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9C" w:rsidRDefault="00CC7E75" w:rsidP="00DF3174">
      <w:r>
        <w:t>2017-11-20</w:t>
      </w:r>
    </w:p>
    <w:p w:rsidR="00CC7E75" w:rsidRPr="00FE5442" w:rsidRDefault="00CC7E75" w:rsidP="00CC7E75">
      <w:pPr>
        <w:pStyle w:val="Rubrik1"/>
      </w:pPr>
      <w:r>
        <w:t>Hearing om förslag till tvärsektoriell nationell handlingsplan mot antibiotikaresistens: Kom</w:t>
      </w:r>
      <w:r w:rsidR="000D176B">
        <w:t>pletterande kom</w:t>
      </w:r>
      <w:r>
        <w:t>mentarer</w:t>
      </w:r>
    </w:p>
    <w:p w:rsidR="00C34329" w:rsidRDefault="00C34329" w:rsidP="00CC7E75"/>
    <w:p w:rsidR="00AF4C5E" w:rsidRDefault="00CC7E75" w:rsidP="00CC7E75">
      <w:r>
        <w:t xml:space="preserve">Tack för en väl genomförd hearing på </w:t>
      </w:r>
      <w:proofErr w:type="spellStart"/>
      <w:r>
        <w:t>FoHM</w:t>
      </w:r>
      <w:proofErr w:type="spellEnd"/>
      <w:r>
        <w:t xml:space="preserve"> den 17 november!</w:t>
      </w:r>
    </w:p>
    <w:p w:rsidR="008C5398" w:rsidRPr="008C5398" w:rsidRDefault="00CC7E75" w:rsidP="00CC7E75">
      <w:pPr>
        <w:pStyle w:val="Rubrik2"/>
      </w:pPr>
      <w:r>
        <w:t>Kompletterande skriftliga kommentarer</w:t>
      </w:r>
      <w:r w:rsidR="00AF4C5E">
        <w:t xml:space="preserve"> till föreslagen handlingsplan</w:t>
      </w:r>
    </w:p>
    <w:p w:rsidR="008C5398" w:rsidRPr="008C5398" w:rsidRDefault="00CC7E75" w:rsidP="008C5398">
      <w:r>
        <w:t xml:space="preserve">Vi menar att det är angeläget att undvika svepande formuleringar som riskerar att misstolkas och i värsta fall ta fokus från de dokumenterat största problemen. Därför bör man från myndighetshåll först och främst vara tydlig i sitt språkbruk och definiera vad man avser. Vi noterar t.ex. att terminologin kring ”antibakteriella medel” och ”antibakteriella ämnen” används på ett sätt som skapar förvirring. Vad avser man med begreppet ”antibakteriella medel”? Avses någon form av läkemedel? Eller avses biocider, t.ex. desinfektionsmedel för mänsklig hygien, så som det är definierat i biocidförordningen? </w:t>
      </w:r>
    </w:p>
    <w:p w:rsidR="008C5398" w:rsidRPr="008C5398" w:rsidRDefault="000E39B4" w:rsidP="008C5398">
      <w:r>
        <w:t>När det gälle</w:t>
      </w:r>
      <w:r w:rsidR="007F15FC">
        <w:t>r påståenden om att antibakterie</w:t>
      </w:r>
      <w:r>
        <w:t>ll</w:t>
      </w:r>
      <w:r w:rsidR="007F15FC">
        <w:t>a</w:t>
      </w:r>
      <w:r>
        <w:t xml:space="preserve"> ämnen/medel kan orsaka antibiotikaresistens, menar vi att man måste vara väldigt försiktig i sin formulering</w:t>
      </w:r>
      <w:r w:rsidR="007F15FC">
        <w:t xml:space="preserve"> och vara tydlig med vad som avses – och överväga om det alls finns någon relevans för den typen av påståenden. De undersökningar vi tagit del av pekar tydligt på att desinfektionsmedel </w:t>
      </w:r>
      <w:r w:rsidR="00060006">
        <w:t>verkar genom</w:t>
      </w:r>
      <w:r w:rsidR="007F15FC">
        <w:t xml:space="preserve"> an</w:t>
      </w:r>
      <w:r w:rsidR="00060006">
        <w:t>dra</w:t>
      </w:r>
      <w:r w:rsidR="007F15FC">
        <w:t xml:space="preserve"> verkningsmekanism</w:t>
      </w:r>
      <w:r w:rsidR="00060006">
        <w:t>er än antibiotika</w:t>
      </w:r>
      <w:r w:rsidR="007F15FC">
        <w:t xml:space="preserve">, vilket gör det högst osannolika att bakteriestammar ska utveckla </w:t>
      </w:r>
      <w:r w:rsidR="00060006">
        <w:t>(kors)</w:t>
      </w:r>
      <w:r w:rsidR="007F15FC">
        <w:t>resistens. Forskning kan eventuellt behövas på området, men i så fall bör det tydliggöras i handlingsplanen.</w:t>
      </w:r>
      <w:bookmarkStart w:id="0" w:name="_GoBack"/>
      <w:bookmarkEnd w:id="0"/>
    </w:p>
    <w:p w:rsidR="008C5398" w:rsidRDefault="007F15FC" w:rsidP="008C5398">
      <w:r>
        <w:t xml:space="preserve">I handlingsplanen bör man snarare trycka på betydelsen av rengöring och hygien i det förebyggande arbetet. </w:t>
      </w:r>
      <w:r w:rsidR="00474D95">
        <w:t>Där bör framhållas de positiva effekterna av att på ett korrekt sätt använda desinfektionsmedel – för personlig hygien, veterinärhygien, ytor etc.</w:t>
      </w:r>
    </w:p>
    <w:p w:rsidR="00AF4C5E" w:rsidRDefault="00AF4C5E" w:rsidP="00AF4C5E">
      <w:pPr>
        <w:pStyle w:val="Rubrik2"/>
      </w:pPr>
      <w:r>
        <w:t>Om KTF</w:t>
      </w:r>
    </w:p>
    <w:p w:rsidR="00AF4C5E" w:rsidRDefault="00AF4C5E" w:rsidP="00AF4C5E">
      <w:r>
        <w:t xml:space="preserve">KTF är berörda av handlingsplanen mot antibiotikaresistens genom främst branschföreningarna IIH och </w:t>
      </w:r>
      <w:proofErr w:type="spellStart"/>
      <w:r>
        <w:t>KoHF</w:t>
      </w:r>
      <w:proofErr w:type="spellEnd"/>
      <w:r>
        <w:t>, genom våra medlemsföretag och de produktområden vi täcker in. De lagstiftningsområden som vi berörs av och som tangerar frågan om handlingsplanen mot antibiotikaresistens är Biocidförordningen (EG) 528/2012 och Kosmetikaförordningen (EG) 1223/2009.</w:t>
      </w:r>
    </w:p>
    <w:p w:rsidR="00AF4C5E" w:rsidRDefault="00AF4C5E" w:rsidP="00AF4C5E">
      <w:r>
        <w:t>Vi stöder till fullo initiativet som syftar till att komma till rätta med antibiotikaresistensproblematiken.</w:t>
      </w:r>
    </w:p>
    <w:p w:rsidR="00AF4C5E" w:rsidRDefault="00AF4C5E" w:rsidP="00AF4C5E">
      <w:r>
        <w:t>Som branschföreningar har vi visst ansvar för utbildning och informationsspridning inom våra kompetensområden. Därför bidrar vi gärna med information på området rengöring och hygien som viktiga delar av det förebyggande arbetet när det gäller att motverka antibiotikaresistens.</w:t>
      </w:r>
    </w:p>
    <w:p w:rsidR="00474D95" w:rsidRPr="008C5398" w:rsidRDefault="00AF4C5E" w:rsidP="008C5398">
      <w:r>
        <w:t>Vi är öppna för dialog och kunskapsutbyte i det fortsatta arbetet med en nationell handlingsplan mot antibiotikaresistens.</w:t>
      </w:r>
    </w:p>
    <w:p w:rsidR="008C5398" w:rsidRDefault="00C34329" w:rsidP="008C5398">
      <w:r>
        <w:t xml:space="preserve">BRANSCHFÖRENINGEN FÖR INDUSTRIELL OCH INSTITUTIONELL HYGIEN (IIH, </w:t>
      </w:r>
      <w:hyperlink r:id="rId6" w:history="1">
        <w:r w:rsidRPr="008B6AFE">
          <w:rPr>
            <w:rStyle w:val="Hyperlnk"/>
          </w:rPr>
          <w:t>www.iih.se</w:t>
        </w:r>
      </w:hyperlink>
      <w:r>
        <w:t>)</w:t>
      </w:r>
    </w:p>
    <w:p w:rsidR="00C34329" w:rsidRPr="008C5398" w:rsidRDefault="00C34329" w:rsidP="008C5398">
      <w:r>
        <w:t>KOSMETIK- OCH HYGIENFÖRETAGEN (</w:t>
      </w:r>
      <w:proofErr w:type="spellStart"/>
      <w:r>
        <w:t>KoHF</w:t>
      </w:r>
      <w:proofErr w:type="spellEnd"/>
      <w:r>
        <w:t xml:space="preserve">, </w:t>
      </w:r>
      <w:hyperlink r:id="rId7" w:history="1">
        <w:r w:rsidRPr="008B6AFE">
          <w:rPr>
            <w:rStyle w:val="Hyperlnk"/>
          </w:rPr>
          <w:t>www.kohf.se</w:t>
        </w:r>
      </w:hyperlink>
      <w:r>
        <w:t>)</w:t>
      </w:r>
    </w:p>
    <w:p w:rsidR="008C5398" w:rsidRPr="008C5398" w:rsidRDefault="00C34329" w:rsidP="008C5398">
      <w:r>
        <w:t>Ulrika Flodberg</w:t>
      </w:r>
    </w:p>
    <w:sectPr w:rsidR="008C5398" w:rsidRPr="008C5398" w:rsidSect="003C5B60">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E75" w:rsidRDefault="00CC7E75" w:rsidP="003C5B60">
      <w:pPr>
        <w:spacing w:after="0" w:line="240" w:lineRule="auto"/>
      </w:pPr>
      <w:r>
        <w:separator/>
      </w:r>
    </w:p>
  </w:endnote>
  <w:endnote w:type="continuationSeparator" w:id="0">
    <w:p w:rsidR="00CC7E75" w:rsidRDefault="00CC7E75" w:rsidP="003C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18A" w:rsidRDefault="0008418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1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0"/>
      <w:gridCol w:w="2230"/>
      <w:gridCol w:w="607"/>
      <w:gridCol w:w="1894"/>
      <w:gridCol w:w="799"/>
      <w:gridCol w:w="1026"/>
    </w:tblGrid>
    <w:tr w:rsidR="008C5398" w:rsidRPr="008C5398" w:rsidTr="003C5B60">
      <w:trPr>
        <w:trHeight w:hRule="exact" w:val="227"/>
      </w:trPr>
      <w:tc>
        <w:tcPr>
          <w:tcW w:w="1560" w:type="dxa"/>
          <w:tcBorders>
            <w:top w:val="single" w:sz="4" w:space="0" w:color="auto"/>
          </w:tcBorders>
        </w:tcPr>
        <w:p w:rsidR="003C5B60" w:rsidRPr="008C5398" w:rsidRDefault="003C5B60" w:rsidP="003C5B60">
          <w:pPr>
            <w:spacing w:after="0" w:line="240" w:lineRule="auto"/>
            <w:rPr>
              <w:b/>
              <w:color w:val="7F7F7F" w:themeColor="text1" w:themeTint="80"/>
              <w:sz w:val="36"/>
            </w:rPr>
          </w:pPr>
          <w:r w:rsidRPr="008C5398">
            <w:rPr>
              <w:b/>
              <w:color w:val="7F7F7F" w:themeColor="text1" w:themeTint="80"/>
              <w:sz w:val="14"/>
              <w:lang w:val="en-GB"/>
            </w:rPr>
            <w:t>BESÖKSADRESS</w:t>
          </w:r>
        </w:p>
      </w:tc>
      <w:tc>
        <w:tcPr>
          <w:tcW w:w="990" w:type="dxa"/>
          <w:tcBorders>
            <w:top w:val="single" w:sz="4" w:space="0" w:color="auto"/>
          </w:tcBorders>
        </w:tcPr>
        <w:p w:rsidR="003C5B60" w:rsidRPr="008C5398" w:rsidRDefault="003C5B60" w:rsidP="003C5B60">
          <w:pPr>
            <w:spacing w:after="0" w:line="240" w:lineRule="auto"/>
            <w:rPr>
              <w:b/>
              <w:color w:val="7F7F7F" w:themeColor="text1" w:themeTint="80"/>
              <w:sz w:val="36"/>
            </w:rPr>
          </w:pPr>
          <w:r w:rsidRPr="008C5398">
            <w:rPr>
              <w:color w:val="7F7F7F" w:themeColor="text1" w:themeTint="80"/>
              <w:sz w:val="14"/>
              <w:lang w:val="en-GB"/>
            </w:rPr>
            <w:t>-</w:t>
          </w:r>
        </w:p>
      </w:tc>
      <w:tc>
        <w:tcPr>
          <w:tcW w:w="2230" w:type="dxa"/>
          <w:tcBorders>
            <w:top w:val="single" w:sz="4" w:space="0" w:color="auto"/>
          </w:tcBorders>
        </w:tcPr>
        <w:p w:rsidR="003C5B60" w:rsidRPr="008C5398" w:rsidRDefault="003C5B60" w:rsidP="003C5B60">
          <w:pPr>
            <w:spacing w:after="0" w:line="240" w:lineRule="auto"/>
            <w:rPr>
              <w:b/>
              <w:color w:val="7F7F7F" w:themeColor="text1" w:themeTint="80"/>
              <w:sz w:val="36"/>
            </w:rPr>
          </w:pPr>
          <w:r w:rsidRPr="008C5398">
            <w:rPr>
              <w:b/>
              <w:color w:val="7F7F7F" w:themeColor="text1" w:themeTint="80"/>
              <w:sz w:val="14"/>
              <w:lang w:val="en-GB"/>
            </w:rPr>
            <w:t>POSTADRESS</w:t>
          </w:r>
        </w:p>
      </w:tc>
      <w:tc>
        <w:tcPr>
          <w:tcW w:w="607" w:type="dxa"/>
          <w:tcBorders>
            <w:top w:val="single" w:sz="4" w:space="0" w:color="auto"/>
          </w:tcBorders>
        </w:tcPr>
        <w:p w:rsidR="003C5B60" w:rsidRPr="008C5398" w:rsidRDefault="003C5B60" w:rsidP="003C5B60">
          <w:pPr>
            <w:spacing w:after="0" w:line="240" w:lineRule="auto"/>
            <w:rPr>
              <w:b/>
              <w:color w:val="7F7F7F" w:themeColor="text1" w:themeTint="80"/>
              <w:sz w:val="36"/>
            </w:rPr>
          </w:pPr>
          <w:r w:rsidRPr="008C5398">
            <w:rPr>
              <w:color w:val="7F7F7F" w:themeColor="text1" w:themeTint="80"/>
              <w:sz w:val="14"/>
              <w:lang w:val="en-GB"/>
            </w:rPr>
            <w:t>-</w:t>
          </w:r>
        </w:p>
      </w:tc>
      <w:tc>
        <w:tcPr>
          <w:tcW w:w="1894" w:type="dxa"/>
          <w:tcBorders>
            <w:top w:val="single" w:sz="4" w:space="0" w:color="auto"/>
          </w:tcBorders>
        </w:tcPr>
        <w:p w:rsidR="003C5B60" w:rsidRPr="008C5398" w:rsidRDefault="003C5B60" w:rsidP="003C5B60">
          <w:pPr>
            <w:spacing w:after="0" w:line="240" w:lineRule="auto"/>
            <w:rPr>
              <w:b/>
              <w:color w:val="7F7F7F" w:themeColor="text1" w:themeTint="80"/>
              <w:sz w:val="36"/>
            </w:rPr>
          </w:pPr>
          <w:r w:rsidRPr="008C5398">
            <w:rPr>
              <w:b/>
              <w:color w:val="7F7F7F" w:themeColor="text1" w:themeTint="80"/>
              <w:sz w:val="14"/>
              <w:lang w:val="en-GB"/>
            </w:rPr>
            <w:t>TELEFON</w:t>
          </w:r>
        </w:p>
      </w:tc>
      <w:tc>
        <w:tcPr>
          <w:tcW w:w="799" w:type="dxa"/>
          <w:tcBorders>
            <w:top w:val="single" w:sz="4" w:space="0" w:color="auto"/>
          </w:tcBorders>
        </w:tcPr>
        <w:p w:rsidR="003C5B60" w:rsidRPr="008C5398" w:rsidRDefault="003C5B60" w:rsidP="003C5B60">
          <w:pPr>
            <w:spacing w:after="0" w:line="240" w:lineRule="auto"/>
            <w:rPr>
              <w:b/>
              <w:color w:val="7F7F7F" w:themeColor="text1" w:themeTint="80"/>
              <w:sz w:val="36"/>
            </w:rPr>
          </w:pPr>
          <w:r w:rsidRPr="008C5398">
            <w:rPr>
              <w:color w:val="7F7F7F" w:themeColor="text1" w:themeTint="80"/>
              <w:sz w:val="14"/>
              <w:lang w:val="en-GB"/>
            </w:rPr>
            <w:t>-</w:t>
          </w:r>
        </w:p>
      </w:tc>
      <w:tc>
        <w:tcPr>
          <w:tcW w:w="1026" w:type="dxa"/>
          <w:tcBorders>
            <w:top w:val="single" w:sz="4" w:space="0" w:color="auto"/>
          </w:tcBorders>
        </w:tcPr>
        <w:p w:rsidR="003C5B60" w:rsidRPr="008C5398" w:rsidRDefault="003C5B60" w:rsidP="003C5B60">
          <w:pPr>
            <w:spacing w:after="0" w:line="240" w:lineRule="auto"/>
            <w:rPr>
              <w:b/>
              <w:color w:val="7F7F7F" w:themeColor="text1" w:themeTint="80"/>
              <w:sz w:val="36"/>
            </w:rPr>
          </w:pPr>
          <w:r w:rsidRPr="008C5398">
            <w:rPr>
              <w:b/>
              <w:color w:val="7F7F7F" w:themeColor="text1" w:themeTint="80"/>
              <w:sz w:val="14"/>
              <w:lang w:val="en-GB"/>
            </w:rPr>
            <w:t>WEBB</w:t>
          </w:r>
        </w:p>
      </w:tc>
    </w:tr>
    <w:tr w:rsidR="003C5B60" w:rsidTr="003C5B60">
      <w:trPr>
        <w:trHeight w:hRule="exact" w:val="227"/>
      </w:trPr>
      <w:tc>
        <w:tcPr>
          <w:tcW w:w="1560" w:type="dxa"/>
        </w:tcPr>
        <w:p w:rsidR="003C5B60" w:rsidRDefault="003C5B60" w:rsidP="003C5B60">
          <w:pPr>
            <w:spacing w:after="0" w:line="240" w:lineRule="auto"/>
            <w:rPr>
              <w:b/>
              <w:color w:val="44546A" w:themeColor="text2"/>
              <w:sz w:val="14"/>
              <w:lang w:val="en-GB"/>
            </w:rPr>
          </w:pPr>
          <w:proofErr w:type="spellStart"/>
          <w:r w:rsidRPr="00A05503">
            <w:rPr>
              <w:color w:val="7F7F7F" w:themeColor="text1" w:themeTint="80"/>
              <w:sz w:val="14"/>
              <w:lang w:val="en-GB"/>
            </w:rPr>
            <w:t>Storgatan</w:t>
          </w:r>
          <w:proofErr w:type="spellEnd"/>
          <w:r w:rsidRPr="00A05503">
            <w:rPr>
              <w:color w:val="7F7F7F" w:themeColor="text1" w:themeTint="80"/>
              <w:sz w:val="14"/>
              <w:lang w:val="en-GB"/>
            </w:rPr>
            <w:t xml:space="preserve"> 19</w:t>
          </w:r>
        </w:p>
      </w:tc>
      <w:tc>
        <w:tcPr>
          <w:tcW w:w="990"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2230" w:type="dxa"/>
        </w:tcPr>
        <w:p w:rsidR="003C5B60" w:rsidRDefault="003C5B60" w:rsidP="003C5B60">
          <w:pPr>
            <w:spacing w:after="0" w:line="240" w:lineRule="auto"/>
            <w:rPr>
              <w:b/>
              <w:sz w:val="36"/>
            </w:rPr>
          </w:pPr>
          <w:r w:rsidRPr="00A05503">
            <w:rPr>
              <w:color w:val="7F7F7F" w:themeColor="text1" w:themeTint="80"/>
              <w:sz w:val="14"/>
              <w:lang w:val="en-GB"/>
            </w:rPr>
            <w:t>Box 5501</w:t>
          </w:r>
        </w:p>
      </w:tc>
      <w:tc>
        <w:tcPr>
          <w:tcW w:w="607"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1894" w:type="dxa"/>
        </w:tcPr>
        <w:p w:rsidR="003C5B60" w:rsidRDefault="003C5B60" w:rsidP="003C5B60">
          <w:pPr>
            <w:spacing w:after="0" w:line="240" w:lineRule="auto"/>
            <w:rPr>
              <w:b/>
              <w:sz w:val="36"/>
            </w:rPr>
          </w:pPr>
          <w:r w:rsidRPr="00A05503">
            <w:rPr>
              <w:color w:val="7F7F7F" w:themeColor="text1" w:themeTint="80"/>
              <w:sz w:val="14"/>
              <w:lang w:val="en-GB"/>
            </w:rPr>
            <w:t>+46 8 783 82 40</w:t>
          </w:r>
        </w:p>
      </w:tc>
      <w:tc>
        <w:tcPr>
          <w:tcW w:w="799"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1026" w:type="dxa"/>
        </w:tcPr>
        <w:p w:rsidR="003C5B60" w:rsidRDefault="003C5B60" w:rsidP="003C5B60">
          <w:pPr>
            <w:spacing w:after="0" w:line="240" w:lineRule="auto"/>
            <w:rPr>
              <w:b/>
              <w:sz w:val="36"/>
            </w:rPr>
          </w:pPr>
          <w:r w:rsidRPr="00A05503">
            <w:rPr>
              <w:color w:val="7F7F7F" w:themeColor="text1" w:themeTint="80"/>
              <w:sz w:val="14"/>
              <w:lang w:val="en-GB"/>
            </w:rPr>
            <w:t>www</w:t>
          </w:r>
          <w:r w:rsidR="00173B01">
            <w:rPr>
              <w:color w:val="7F7F7F" w:themeColor="text1" w:themeTint="80"/>
              <w:sz w:val="14"/>
              <w:lang w:val="en-GB"/>
            </w:rPr>
            <w:t>.ktf</w:t>
          </w:r>
          <w:r>
            <w:rPr>
              <w:color w:val="7F7F7F" w:themeColor="text1" w:themeTint="80"/>
              <w:sz w:val="14"/>
              <w:lang w:val="en-GB"/>
            </w:rPr>
            <w:t>.se</w:t>
          </w:r>
        </w:p>
      </w:tc>
    </w:tr>
    <w:tr w:rsidR="003C5B60" w:rsidTr="003C5B60">
      <w:trPr>
        <w:trHeight w:hRule="exact" w:val="227"/>
      </w:trPr>
      <w:tc>
        <w:tcPr>
          <w:tcW w:w="1560" w:type="dxa"/>
        </w:tcPr>
        <w:p w:rsidR="003C5B60" w:rsidRPr="00A05503" w:rsidRDefault="003C5B60" w:rsidP="003C5B60">
          <w:pPr>
            <w:spacing w:after="0" w:line="240" w:lineRule="auto"/>
            <w:rPr>
              <w:color w:val="7F7F7F" w:themeColor="text1" w:themeTint="80"/>
              <w:sz w:val="14"/>
              <w:lang w:val="en-GB"/>
            </w:rPr>
          </w:pPr>
          <w:r w:rsidRPr="00A05503">
            <w:rPr>
              <w:color w:val="7F7F7F" w:themeColor="text1" w:themeTint="80"/>
              <w:sz w:val="14"/>
              <w:lang w:val="en-GB"/>
            </w:rPr>
            <w:t>Stockholm</w:t>
          </w:r>
        </w:p>
      </w:tc>
      <w:tc>
        <w:tcPr>
          <w:tcW w:w="990"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2230" w:type="dxa"/>
        </w:tcPr>
        <w:p w:rsidR="003C5B60" w:rsidRDefault="003C5B60" w:rsidP="003C5B60">
          <w:pPr>
            <w:spacing w:after="0" w:line="240" w:lineRule="auto"/>
            <w:rPr>
              <w:b/>
              <w:sz w:val="36"/>
            </w:rPr>
          </w:pPr>
          <w:r w:rsidRPr="00A05503">
            <w:rPr>
              <w:color w:val="7F7F7F" w:themeColor="text1" w:themeTint="80"/>
              <w:sz w:val="14"/>
              <w:lang w:val="en-GB"/>
            </w:rPr>
            <w:t>SE-114 85 Stockholm</w:t>
          </w:r>
        </w:p>
      </w:tc>
      <w:tc>
        <w:tcPr>
          <w:tcW w:w="607"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1894"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799"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1026"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r>
  </w:tbl>
  <w:p w:rsidR="003C5B60" w:rsidRPr="00264276" w:rsidRDefault="003C5B60" w:rsidP="003C5B60">
    <w:pPr>
      <w:pStyle w:val="Sidfot"/>
      <w:rPr>
        <w:color w:val="7F7F7F" w:themeColor="text1" w:themeTint="80"/>
        <w:sz w:val="2"/>
        <w:szCs w:val="2"/>
      </w:rPr>
    </w:pPr>
  </w:p>
  <w:p w:rsidR="003C5B60" w:rsidRDefault="003C5B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18A" w:rsidRDefault="000841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E75" w:rsidRDefault="00CC7E75" w:rsidP="003C5B60">
      <w:pPr>
        <w:spacing w:after="0" w:line="240" w:lineRule="auto"/>
      </w:pPr>
      <w:r>
        <w:separator/>
      </w:r>
    </w:p>
  </w:footnote>
  <w:footnote w:type="continuationSeparator" w:id="0">
    <w:p w:rsidR="00CC7E75" w:rsidRDefault="00CC7E75" w:rsidP="003C5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18A" w:rsidRDefault="000841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B01" w:rsidRPr="00173B01" w:rsidRDefault="008C5398" w:rsidP="00173B01">
    <w:pPr>
      <w:pStyle w:val="Sidhuvud"/>
      <w:rPr>
        <w:color w:val="ED7D31" w:themeColor="accent2"/>
      </w:rPr>
    </w:pPr>
    <w:r w:rsidRPr="00114913">
      <w:rPr>
        <w:noProof/>
        <w:sz w:val="32"/>
        <w:lang w:eastAsia="sv-SE"/>
      </w:rPr>
      <mc:AlternateContent>
        <mc:Choice Requires="wps">
          <w:drawing>
            <wp:anchor distT="0" distB="0" distL="114300" distR="114300" simplePos="0" relativeHeight="251664384" behindDoc="0" locked="0" layoutInCell="1" allowOverlap="1" wp14:anchorId="1FD8630E" wp14:editId="4B5CC163">
              <wp:simplePos x="0" y="0"/>
              <wp:positionH relativeFrom="column">
                <wp:posOffset>-2002155</wp:posOffset>
              </wp:positionH>
              <wp:positionV relativeFrom="page">
                <wp:posOffset>1188085</wp:posOffset>
              </wp:positionV>
              <wp:extent cx="9144000" cy="68400"/>
              <wp:effectExtent l="0" t="0" r="0" b="8255"/>
              <wp:wrapNone/>
              <wp:docPr id="9" name="Rektangel 8"/>
              <wp:cNvGraphicFramePr/>
              <a:graphic xmlns:a="http://schemas.openxmlformats.org/drawingml/2006/main">
                <a:graphicData uri="http://schemas.microsoft.com/office/word/2010/wordprocessingShape">
                  <wps:wsp>
                    <wps:cNvSpPr/>
                    <wps:spPr>
                      <a:xfrm>
                        <a:off x="0" y="0"/>
                        <a:ext cx="9144000" cy="684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5006CB4" id="Rektangel 8" o:spid="_x0000_s1026" style="position:absolute;margin-left:-157.65pt;margin-top:93.55pt;width:10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" fillcolor="#bfbfbf [2412]" stroked="f" strokeweight=".5pt">
              <w10:wrap anchory="page"/>
            </v:rect>
          </w:pict>
        </mc:Fallback>
      </mc:AlternateContent>
    </w:r>
    <w:r w:rsidR="00173B01">
      <w:rPr>
        <w:noProof/>
        <w:lang w:eastAsia="sv-SE"/>
      </w:rPr>
      <w:drawing>
        <wp:inline distT="0" distB="0" distL="0" distR="0">
          <wp:extent cx="1009650" cy="333672"/>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F_logo.png"/>
                  <pic:cNvPicPr/>
                </pic:nvPicPr>
                <pic:blipFill>
                  <a:blip r:embed="rId1">
                    <a:extLst>
                      <a:ext uri="{28A0092B-C50C-407E-A947-70E740481C1C}">
                        <a14:useLocalDpi xmlns:a14="http://schemas.microsoft.com/office/drawing/2010/main" val="0"/>
                      </a:ext>
                    </a:extLst>
                  </a:blip>
                  <a:stretch>
                    <a:fillRect/>
                  </a:stretch>
                </pic:blipFill>
                <pic:spPr>
                  <a:xfrm>
                    <a:off x="0" y="0"/>
                    <a:ext cx="1040523" cy="343875"/>
                  </a:xfrm>
                  <a:prstGeom prst="rect">
                    <a:avLst/>
                  </a:prstGeom>
                </pic:spPr>
              </pic:pic>
            </a:graphicData>
          </a:graphic>
        </wp:inline>
      </w:drawing>
    </w:r>
    <w:r w:rsidR="00173B01" w:rsidRPr="00173B01">
      <w:rPr>
        <w:color w:val="44546A" w:themeColor="text2"/>
      </w:rPr>
      <w:t xml:space="preserve"> </w:t>
    </w:r>
    <w:r w:rsidR="00173B01">
      <w:rPr>
        <w:color w:val="44546A" w:themeColor="text2"/>
      </w:rPr>
      <w:tab/>
    </w:r>
    <w:r w:rsidR="00173B01">
      <w:rPr>
        <w:color w:val="44546A" w:themeColor="text2"/>
      </w:rPr>
      <w:tab/>
    </w:r>
    <w:r w:rsidR="0008418A">
      <w:rPr>
        <w:color w:val="ED7D31" w:themeColor="accent2"/>
      </w:rPr>
      <w:t xml:space="preserve">KEMISK </w:t>
    </w:r>
    <w:r w:rsidR="00173B01" w:rsidRPr="00173B01">
      <w:rPr>
        <w:color w:val="ED7D31" w:themeColor="accent2"/>
      </w:rPr>
      <w:t>TEKNISKA FÖRETAGEN</w:t>
    </w:r>
  </w:p>
  <w:tbl>
    <w:tblPr>
      <w:tblW w:w="10080" w:type="dxa"/>
      <w:tblCellMar>
        <w:left w:w="0" w:type="dxa"/>
        <w:right w:w="0" w:type="dxa"/>
      </w:tblCellMar>
      <w:tblLook w:val="04A0" w:firstRow="1" w:lastRow="0" w:firstColumn="1" w:lastColumn="0" w:noHBand="0" w:noVBand="1"/>
    </w:tblPr>
    <w:tblGrid>
      <w:gridCol w:w="10080"/>
    </w:tblGrid>
    <w:tr w:rsidR="00173B01" w:rsidRPr="00173B01" w:rsidTr="00447B11">
      <w:trPr>
        <w:trHeight w:val="397"/>
      </w:trPr>
      <w:tc>
        <w:tcPr>
          <w:tcW w:w="6819" w:type="dxa"/>
          <w:vAlign w:val="bottom"/>
        </w:tcPr>
        <w:p w:rsidR="00173B01" w:rsidRPr="00173B01" w:rsidRDefault="00173B01" w:rsidP="00173B01">
          <w:pPr>
            <w:tabs>
              <w:tab w:val="center" w:pos="4147"/>
              <w:tab w:val="right" w:pos="8306"/>
            </w:tabs>
            <w:spacing w:before="60" w:after="0" w:line="240" w:lineRule="auto"/>
            <w:ind w:right="125"/>
            <w:rPr>
              <w:color w:val="104776"/>
              <w:sz w:val="14"/>
            </w:rPr>
          </w:pPr>
        </w:p>
      </w:tc>
    </w:tr>
  </w:tbl>
  <w:p w:rsidR="003C5B60" w:rsidRDefault="003C5B60">
    <w:pPr>
      <w:pStyle w:val="Sidhuvud"/>
    </w:pPr>
  </w:p>
  <w:tbl>
    <w:tblPr>
      <w:tblW w:w="10080" w:type="dxa"/>
      <w:tblCellMar>
        <w:left w:w="0" w:type="dxa"/>
        <w:right w:w="0" w:type="dxa"/>
      </w:tblCellMar>
      <w:tblLook w:val="04A0" w:firstRow="1" w:lastRow="0" w:firstColumn="1" w:lastColumn="0" w:noHBand="0" w:noVBand="1"/>
    </w:tblPr>
    <w:tblGrid>
      <w:gridCol w:w="3261"/>
      <w:gridCol w:w="6819"/>
    </w:tblGrid>
    <w:tr w:rsidR="003C5B60" w:rsidRPr="00317469" w:rsidTr="00447B11">
      <w:trPr>
        <w:trHeight w:val="113"/>
      </w:trPr>
      <w:tc>
        <w:tcPr>
          <w:tcW w:w="3261" w:type="dxa"/>
        </w:tcPr>
        <w:p w:rsidR="003C5B60" w:rsidRPr="00173B01" w:rsidRDefault="003C5B60" w:rsidP="003C5B60">
          <w:pPr>
            <w:pStyle w:val="Ingetavstnd"/>
            <w:rPr>
              <w:rFonts w:ascii="Cambria" w:eastAsia="MS Mincho" w:hAnsi="Cambria" w:cs="Times New Roman"/>
              <w:noProof/>
              <w:sz w:val="16"/>
            </w:rPr>
          </w:pPr>
        </w:p>
      </w:tc>
      <w:tc>
        <w:tcPr>
          <w:tcW w:w="6819" w:type="dxa"/>
        </w:tcPr>
        <w:p w:rsidR="003C5B60" w:rsidRPr="00173B01" w:rsidRDefault="003C5B60" w:rsidP="003C5B60">
          <w:pPr>
            <w:tabs>
              <w:tab w:val="center" w:pos="4147"/>
              <w:tab w:val="right" w:pos="8306"/>
            </w:tabs>
            <w:spacing w:after="0" w:line="240" w:lineRule="auto"/>
            <w:ind w:right="127"/>
            <w:jc w:val="right"/>
            <w:rPr>
              <w:color w:val="104776"/>
              <w:sz w:val="16"/>
            </w:rPr>
          </w:pPr>
        </w:p>
      </w:tc>
    </w:tr>
  </w:tbl>
  <w:p w:rsidR="003C5B60" w:rsidRPr="003C5B60" w:rsidRDefault="008C5398" w:rsidP="003C5B60">
    <w:pPr>
      <w:pStyle w:val="Ingetavstnd"/>
      <w:rPr>
        <w:sz w:val="32"/>
      </w:rPr>
    </w:pPr>
    <w:r w:rsidRPr="003C5B60">
      <w:rPr>
        <w:rFonts w:ascii="Calibri" w:eastAsia="Calibri" w:hAnsi="Calibri" w:cs="Times New Roman"/>
        <w:noProof/>
        <w:sz w:val="32"/>
      </w:rPr>
      <mc:AlternateContent>
        <mc:Choice Requires="wps">
          <w:drawing>
            <wp:anchor distT="0" distB="0" distL="114300" distR="114300" simplePos="0" relativeHeight="251662336" behindDoc="0" locked="0" layoutInCell="1" allowOverlap="1" wp14:anchorId="174E1280" wp14:editId="29287139">
              <wp:simplePos x="0" y="0"/>
              <wp:positionH relativeFrom="column">
                <wp:posOffset>-2002155</wp:posOffset>
              </wp:positionH>
              <wp:positionV relativeFrom="page">
                <wp:posOffset>1261745</wp:posOffset>
              </wp:positionV>
              <wp:extent cx="9144000" cy="68400"/>
              <wp:effectExtent l="0" t="0" r="0" b="8255"/>
              <wp:wrapNone/>
              <wp:docPr id="3" name="Rektangel 12"/>
              <wp:cNvGraphicFramePr/>
              <a:graphic xmlns:a="http://schemas.openxmlformats.org/drawingml/2006/main">
                <a:graphicData uri="http://schemas.microsoft.com/office/word/2010/wordprocessingShape">
                  <wps:wsp>
                    <wps:cNvSpPr/>
                    <wps:spPr>
                      <a:xfrm>
                        <a:off x="0" y="0"/>
                        <a:ext cx="9144000" cy="68400"/>
                      </a:xfrm>
                      <a:prstGeom prst="rect">
                        <a:avLst/>
                      </a:prstGeom>
                      <a:solidFill>
                        <a:schemeClr val="accent2"/>
                      </a:solidFill>
                      <a:ln w="9525"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7C9E2342" id="Rektangel 12" o:spid="_x0000_s1026" style="position:absolute;margin-left:-157.65pt;margin-top:99.35pt;width:10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" fillcolor="#ed7d31 [3205]" stroked="f">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18A" w:rsidRDefault="0008418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75"/>
    <w:rsid w:val="00060006"/>
    <w:rsid w:val="0008418A"/>
    <w:rsid w:val="000D176B"/>
    <w:rsid w:val="000E39B4"/>
    <w:rsid w:val="000F52DF"/>
    <w:rsid w:val="001733ED"/>
    <w:rsid w:val="00173B01"/>
    <w:rsid w:val="00186E5E"/>
    <w:rsid w:val="003C5B60"/>
    <w:rsid w:val="00474D95"/>
    <w:rsid w:val="007C6D4C"/>
    <w:rsid w:val="007F15FC"/>
    <w:rsid w:val="008530BF"/>
    <w:rsid w:val="00853B9C"/>
    <w:rsid w:val="008C5398"/>
    <w:rsid w:val="00A134C0"/>
    <w:rsid w:val="00AF4C5E"/>
    <w:rsid w:val="00B00288"/>
    <w:rsid w:val="00B82D6F"/>
    <w:rsid w:val="00C34329"/>
    <w:rsid w:val="00CC7E75"/>
    <w:rsid w:val="00D641B4"/>
    <w:rsid w:val="00DF3174"/>
    <w:rsid w:val="00F40901"/>
    <w:rsid w:val="00FE5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4C82B"/>
  <w15:chartTrackingRefBased/>
  <w15:docId w15:val="{90126EC4-BACC-49BA-B513-038C8FB1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E5442"/>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Rubrik2">
    <w:name w:val="heading 2"/>
    <w:basedOn w:val="Normal"/>
    <w:next w:val="Normal"/>
    <w:link w:val="Rubrik2Char"/>
    <w:uiPriority w:val="9"/>
    <w:unhideWhenUsed/>
    <w:qFormat/>
    <w:rsid w:val="00FE5442"/>
    <w:pPr>
      <w:keepNext/>
      <w:keepLines/>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FE5442"/>
    <w:pPr>
      <w:keepNext/>
      <w:keepLines/>
      <w:spacing w:before="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unhideWhenUsed/>
    <w:qFormat/>
    <w:rsid w:val="00FE5442"/>
    <w:pPr>
      <w:keepNext/>
      <w:keepLines/>
      <w:spacing w:before="40" w:after="0"/>
      <w:outlineLvl w:val="3"/>
    </w:pPr>
    <w:rPr>
      <w:rFonts w:asciiTheme="majorHAnsi" w:eastAsiaTheme="majorEastAsia" w:hAnsiTheme="majorHAnsi" w:cstheme="majorBidi"/>
      <w:i/>
      <w:iCs/>
      <w:color w:val="595959" w:themeColor="text1" w:themeTint="A6"/>
    </w:rPr>
  </w:style>
  <w:style w:type="paragraph" w:styleId="Rubrik5">
    <w:name w:val="heading 5"/>
    <w:basedOn w:val="Normal"/>
    <w:next w:val="Normal"/>
    <w:link w:val="Rubrik5Char"/>
    <w:uiPriority w:val="9"/>
    <w:unhideWhenUsed/>
    <w:qFormat/>
    <w:rsid w:val="00FE5442"/>
    <w:pPr>
      <w:keepNext/>
      <w:keepLines/>
      <w:spacing w:before="40" w:after="0"/>
      <w:outlineLvl w:val="4"/>
    </w:pPr>
    <w:rPr>
      <w:rFonts w:asciiTheme="majorHAnsi" w:eastAsiaTheme="majorEastAsia" w:hAnsiTheme="majorHAnsi" w:cstheme="majorBidi"/>
      <w:color w:val="FF0000"/>
    </w:rPr>
  </w:style>
  <w:style w:type="paragraph" w:styleId="Rubrik6">
    <w:name w:val="heading 6"/>
    <w:basedOn w:val="Normal"/>
    <w:next w:val="Normal"/>
    <w:link w:val="Rubrik6Char"/>
    <w:uiPriority w:val="9"/>
    <w:unhideWhenUsed/>
    <w:qFormat/>
    <w:rsid w:val="00FE5442"/>
    <w:pPr>
      <w:keepNext/>
      <w:keepLines/>
      <w:spacing w:before="40" w:after="0"/>
      <w:outlineLvl w:val="5"/>
    </w:pPr>
    <w:rPr>
      <w:rFonts w:asciiTheme="majorHAnsi" w:eastAsiaTheme="majorEastAsia" w:hAnsiTheme="majorHAnsi" w:cstheme="majorBidi"/>
      <w:color w:val="C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C5B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5B60"/>
  </w:style>
  <w:style w:type="paragraph" w:styleId="Sidfot">
    <w:name w:val="footer"/>
    <w:basedOn w:val="Normal"/>
    <w:link w:val="SidfotChar"/>
    <w:unhideWhenUsed/>
    <w:rsid w:val="003C5B60"/>
    <w:pPr>
      <w:tabs>
        <w:tab w:val="center" w:pos="4536"/>
        <w:tab w:val="right" w:pos="9072"/>
      </w:tabs>
      <w:spacing w:after="0" w:line="240" w:lineRule="auto"/>
    </w:pPr>
  </w:style>
  <w:style w:type="character" w:customStyle="1" w:styleId="SidfotChar">
    <w:name w:val="Sidfot Char"/>
    <w:basedOn w:val="Standardstycketeckensnitt"/>
    <w:link w:val="Sidfot"/>
    <w:rsid w:val="003C5B60"/>
  </w:style>
  <w:style w:type="paragraph" w:styleId="Ingetavstnd">
    <w:name w:val="No Spacing"/>
    <w:link w:val="IngetavstndChar"/>
    <w:uiPriority w:val="1"/>
    <w:qFormat/>
    <w:rsid w:val="003C5B60"/>
    <w:pPr>
      <w:spacing w:after="0" w:line="240" w:lineRule="auto"/>
    </w:pPr>
    <w:rPr>
      <w:lang w:eastAsia="sv-SE"/>
    </w:rPr>
  </w:style>
  <w:style w:type="character" w:customStyle="1" w:styleId="IngetavstndChar">
    <w:name w:val="Inget avstånd Char"/>
    <w:basedOn w:val="Standardstycketeckensnitt"/>
    <w:link w:val="Ingetavstnd"/>
    <w:uiPriority w:val="1"/>
    <w:rsid w:val="003C5B60"/>
    <w:rPr>
      <w:lang w:eastAsia="sv-SE"/>
    </w:rPr>
  </w:style>
  <w:style w:type="table" w:styleId="Tabellrutnt">
    <w:name w:val="Table Grid"/>
    <w:basedOn w:val="Normaltabell"/>
    <w:uiPriority w:val="59"/>
    <w:rsid w:val="003C5B60"/>
    <w:pPr>
      <w:spacing w:after="200" w:line="276" w:lineRule="auto"/>
    </w:pPr>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FE5442"/>
    <w:rPr>
      <w:rFonts w:asciiTheme="majorHAnsi" w:eastAsiaTheme="majorEastAsia" w:hAnsiTheme="majorHAnsi" w:cstheme="majorBidi"/>
      <w:b/>
      <w:color w:val="000000" w:themeColor="text1"/>
      <w:sz w:val="32"/>
      <w:szCs w:val="32"/>
    </w:rPr>
  </w:style>
  <w:style w:type="character" w:customStyle="1" w:styleId="Rubrik2Char">
    <w:name w:val="Rubrik 2 Char"/>
    <w:basedOn w:val="Standardstycketeckensnitt"/>
    <w:link w:val="Rubrik2"/>
    <w:uiPriority w:val="9"/>
    <w:rsid w:val="00FE5442"/>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FE5442"/>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rsid w:val="00FE5442"/>
    <w:rPr>
      <w:rFonts w:asciiTheme="majorHAnsi" w:eastAsiaTheme="majorEastAsia" w:hAnsiTheme="majorHAnsi" w:cstheme="majorBidi"/>
      <w:i/>
      <w:iCs/>
      <w:color w:val="595959" w:themeColor="text1" w:themeTint="A6"/>
    </w:rPr>
  </w:style>
  <w:style w:type="character" w:customStyle="1" w:styleId="Rubrik5Char">
    <w:name w:val="Rubrik 5 Char"/>
    <w:basedOn w:val="Standardstycketeckensnitt"/>
    <w:link w:val="Rubrik5"/>
    <w:uiPriority w:val="9"/>
    <w:rsid w:val="00FE5442"/>
    <w:rPr>
      <w:rFonts w:asciiTheme="majorHAnsi" w:eastAsiaTheme="majorEastAsia" w:hAnsiTheme="majorHAnsi" w:cstheme="majorBidi"/>
      <w:color w:val="FF0000"/>
    </w:rPr>
  </w:style>
  <w:style w:type="character" w:customStyle="1" w:styleId="Rubrik6Char">
    <w:name w:val="Rubrik 6 Char"/>
    <w:basedOn w:val="Standardstycketeckensnitt"/>
    <w:link w:val="Rubrik6"/>
    <w:uiPriority w:val="9"/>
    <w:rsid w:val="00FE5442"/>
    <w:rPr>
      <w:rFonts w:asciiTheme="majorHAnsi" w:eastAsiaTheme="majorEastAsia" w:hAnsiTheme="majorHAnsi" w:cstheme="majorBidi"/>
      <w:color w:val="C00000"/>
    </w:rPr>
  </w:style>
  <w:style w:type="character" w:styleId="Hyperlnk">
    <w:name w:val="Hyperlink"/>
    <w:basedOn w:val="Standardstycketeckensnitt"/>
    <w:uiPriority w:val="99"/>
    <w:unhideWhenUsed/>
    <w:rsid w:val="00C34329"/>
    <w:rPr>
      <w:color w:val="0563C1" w:themeColor="hyperlink"/>
      <w:u w:val="single"/>
    </w:rPr>
  </w:style>
  <w:style w:type="character" w:styleId="Olstomnmnande">
    <w:name w:val="Unresolved Mention"/>
    <w:basedOn w:val="Standardstycketeckensnitt"/>
    <w:uiPriority w:val="99"/>
    <w:semiHidden/>
    <w:unhideWhenUsed/>
    <w:rsid w:val="00C34329"/>
    <w:rPr>
      <w:color w:val="808080"/>
      <w:shd w:val="clear" w:color="auto" w:fill="E6E6E6"/>
    </w:rPr>
  </w:style>
  <w:style w:type="paragraph" w:styleId="Ballongtext">
    <w:name w:val="Balloon Text"/>
    <w:basedOn w:val="Normal"/>
    <w:link w:val="BallongtextChar"/>
    <w:uiPriority w:val="99"/>
    <w:semiHidden/>
    <w:unhideWhenUsed/>
    <w:rsid w:val="00A134C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3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ohf.s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ih.s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Kansliet\It%20&amp;%20Data\Mallar\KTF_2017.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KTF_2017</Template>
  <TotalTime>36</TotalTime>
  <Pages>1</Pages>
  <Words>440</Words>
  <Characters>2337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Flodberg</dc:creator>
  <cp:keywords/>
  <dc:description/>
  <cp:lastModifiedBy>Ulrika Flodberg</cp:lastModifiedBy>
  <cp:revision>8</cp:revision>
  <cp:lastPrinted>2017-11-20T11:13:00Z</cp:lastPrinted>
  <dcterms:created xsi:type="dcterms:W3CDTF">2017-11-20T10:41:00Z</dcterms:created>
  <dcterms:modified xsi:type="dcterms:W3CDTF">2017-11-20T15:36:00Z</dcterms:modified>
</cp:coreProperties>
</file>