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16503" w14:textId="3C829EDB" w:rsidR="009036BE" w:rsidRDefault="007C0888" w:rsidP="007C0888">
      <w:pPr>
        <w:pStyle w:val="Rubrik1"/>
      </w:pPr>
      <w:r>
        <w:t xml:space="preserve">Rapport från </w:t>
      </w:r>
      <w:proofErr w:type="spellStart"/>
      <w:r>
        <w:t>KemIs</w:t>
      </w:r>
      <w:proofErr w:type="spellEnd"/>
      <w:r>
        <w:t xml:space="preserve"> infoseminarium om SCIP</w:t>
      </w:r>
      <w:r w:rsidR="009311C6">
        <w:t>-databasen</w:t>
      </w:r>
      <w:r>
        <w:t xml:space="preserve"> </w:t>
      </w:r>
      <w:r w:rsidR="009311C6">
        <w:br/>
        <w:t xml:space="preserve">den </w:t>
      </w:r>
      <w:r>
        <w:t>3 november 2020</w:t>
      </w:r>
    </w:p>
    <w:p w14:paraId="3FF8833B" w14:textId="096D34D4" w:rsidR="007C0888" w:rsidRDefault="007C0888" w:rsidP="00D80583">
      <w:pPr>
        <w:pStyle w:val="Rubrik2"/>
      </w:pPr>
      <w:r>
        <w:t>Lagstiftningen</w:t>
      </w:r>
      <w:r w:rsidR="00735FA7">
        <w:t xml:space="preserve"> – en bakgrund</w:t>
      </w:r>
    </w:p>
    <w:p w14:paraId="5ED750DD" w14:textId="1B4BD93B" w:rsidR="00A01729" w:rsidRDefault="00D80583">
      <w:r>
        <w:t>Bestämmelsen om SCIP-databasen (</w:t>
      </w:r>
      <w:proofErr w:type="spellStart"/>
      <w:r>
        <w:t>Substances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Concern</w:t>
      </w:r>
      <w:proofErr w:type="spellEnd"/>
      <w:r>
        <w:t xml:space="preserve"> in Products) finns i </w:t>
      </w:r>
      <w:r w:rsidRPr="00D80583">
        <w:rPr>
          <w:b/>
          <w:bCs/>
        </w:rPr>
        <w:t>avfallsdirektivet</w:t>
      </w:r>
      <w:r>
        <w:t>, som uppdaterats med det nya kravet om rapportering till databasen.</w:t>
      </w:r>
      <w:r w:rsidR="00743985">
        <w:t xml:space="preserve"> Rapportering ska ske från den</w:t>
      </w:r>
      <w:r w:rsidR="002845E4">
        <w:t> </w:t>
      </w:r>
      <w:r w:rsidR="00743985">
        <w:t>5</w:t>
      </w:r>
      <w:r w:rsidR="002845E4">
        <w:t> </w:t>
      </w:r>
      <w:r w:rsidR="00743985">
        <w:t>januari 2021.</w:t>
      </w:r>
    </w:p>
    <w:p w14:paraId="6C3973B5" w14:textId="3875E8EB" w:rsidR="00A01729" w:rsidRDefault="00A01729" w:rsidP="00A01729">
      <w:r>
        <w:t>Eftersom den lagstiftningen är ett direktiv, ska det implementeras i nationell lagstiftning i EU-länderna. Sverige har implementerat direktivet</w:t>
      </w:r>
      <w:r w:rsidR="00C65659" w:rsidRPr="00C65659">
        <w:t xml:space="preserve"> </w:t>
      </w:r>
      <w:r w:rsidR="00C65659">
        <w:t xml:space="preserve">genom ett nytt </w:t>
      </w:r>
      <w:r w:rsidR="00C65659" w:rsidRPr="00D80583">
        <w:rPr>
          <w:b/>
          <w:bCs/>
        </w:rPr>
        <w:t>kapitel 12</w:t>
      </w:r>
      <w:r>
        <w:t xml:space="preserve"> i </w:t>
      </w:r>
      <w:r w:rsidRPr="00D80583">
        <w:rPr>
          <w:b/>
          <w:bCs/>
        </w:rPr>
        <w:t>Kemikalieinspektionens föreskrifter (KIFS 2017:7</w:t>
      </w:r>
      <w:r>
        <w:t>) om kemiska produkter och biotekniska organismer.</w:t>
      </w:r>
    </w:p>
    <w:p w14:paraId="77C4849A" w14:textId="3F7A6171" w:rsidR="00D80583" w:rsidRDefault="00A01729">
      <w:r>
        <w:t xml:space="preserve">Det som ska rapporteras i SCIP-databasen är förekomst </w:t>
      </w:r>
      <w:r w:rsidRPr="00A01729">
        <w:rPr>
          <w:b/>
          <w:bCs/>
        </w:rPr>
        <w:t>av särskilt farliga ämnen (</w:t>
      </w:r>
      <w:proofErr w:type="spellStart"/>
      <w:r w:rsidRPr="00A01729">
        <w:rPr>
          <w:b/>
          <w:bCs/>
        </w:rPr>
        <w:t>svhc</w:t>
      </w:r>
      <w:proofErr w:type="spellEnd"/>
      <w:r w:rsidRPr="00A01729">
        <w:rPr>
          <w:b/>
          <w:bCs/>
        </w:rPr>
        <w:t>=</w:t>
      </w:r>
      <w:proofErr w:type="spellStart"/>
      <w:r w:rsidRPr="00A01729">
        <w:rPr>
          <w:b/>
          <w:bCs/>
        </w:rPr>
        <w:t>Substances</w:t>
      </w:r>
      <w:proofErr w:type="spellEnd"/>
      <w:r w:rsidRPr="00A01729">
        <w:rPr>
          <w:b/>
          <w:bCs/>
        </w:rPr>
        <w:t xml:space="preserve"> </w:t>
      </w:r>
      <w:proofErr w:type="spellStart"/>
      <w:r w:rsidRPr="00A01729">
        <w:rPr>
          <w:b/>
          <w:bCs/>
        </w:rPr>
        <w:t>of</w:t>
      </w:r>
      <w:proofErr w:type="spellEnd"/>
      <w:r w:rsidRPr="00A01729">
        <w:rPr>
          <w:b/>
          <w:bCs/>
        </w:rPr>
        <w:t xml:space="preserve"> </w:t>
      </w:r>
      <w:proofErr w:type="spellStart"/>
      <w:r w:rsidRPr="00A01729">
        <w:rPr>
          <w:b/>
          <w:bCs/>
        </w:rPr>
        <w:t>Very</w:t>
      </w:r>
      <w:proofErr w:type="spellEnd"/>
      <w:r w:rsidRPr="00A01729">
        <w:rPr>
          <w:b/>
          <w:bCs/>
        </w:rPr>
        <w:t xml:space="preserve"> </w:t>
      </w:r>
      <w:proofErr w:type="spellStart"/>
      <w:r w:rsidRPr="00A01729">
        <w:rPr>
          <w:b/>
          <w:bCs/>
        </w:rPr>
        <w:t>High</w:t>
      </w:r>
      <w:proofErr w:type="spellEnd"/>
      <w:r w:rsidRPr="00A01729">
        <w:rPr>
          <w:b/>
          <w:bCs/>
        </w:rPr>
        <w:t xml:space="preserve"> </w:t>
      </w:r>
      <w:proofErr w:type="spellStart"/>
      <w:r w:rsidRPr="00A01729">
        <w:rPr>
          <w:b/>
          <w:bCs/>
        </w:rPr>
        <w:t>Concern</w:t>
      </w:r>
      <w:proofErr w:type="spellEnd"/>
      <w:r w:rsidRPr="00A01729">
        <w:rPr>
          <w:b/>
          <w:bCs/>
        </w:rPr>
        <w:t>) i varor</w:t>
      </w:r>
      <w:r>
        <w:t xml:space="preserve"> (</w:t>
      </w:r>
      <w:r w:rsidR="00C65659">
        <w:t>vara= ett föremål som under produktionen får en särskild form, yta eller design, vilken i större utsträckning än dess kemiska sammansättning bestämmer dess funktion</w:t>
      </w:r>
      <w:r>
        <w:t xml:space="preserve">). Syftet </w:t>
      </w:r>
      <w:r w:rsidR="00C65659">
        <w:t xml:space="preserve">med det nya rapporteringskravet </w:t>
      </w:r>
      <w:r>
        <w:t>är att främja åtgärder som minskar halten av farliga ämnen i material och produkter, även återvunnet material, och se till att det ges tillräcklig information om förekomsten av farliga ämnen.</w:t>
      </w:r>
    </w:p>
    <w:p w14:paraId="7A18370C" w14:textId="0EAAB6DD" w:rsidR="00D80583" w:rsidRDefault="00E97943">
      <w:r>
        <w:t xml:space="preserve">Avfallsdirektivet hänvisar här till EU:s kemikalielagstiftning </w:t>
      </w:r>
      <w:proofErr w:type="spellStart"/>
      <w:r w:rsidRPr="00E97943">
        <w:rPr>
          <w:b/>
          <w:bCs/>
        </w:rPr>
        <w:t>Reach</w:t>
      </w:r>
      <w:proofErr w:type="spellEnd"/>
      <w:r w:rsidRPr="00E97943">
        <w:rPr>
          <w:b/>
          <w:bCs/>
        </w:rPr>
        <w:t>-förordningen</w:t>
      </w:r>
      <w:r>
        <w:t xml:space="preserve">. Där finns sedan tidigare krav på att leverantörer av varor ska tillhandahålla mottagaren av varan (=industriell eller yrkesmässig användare eller distributör – </w:t>
      </w:r>
      <w:r w:rsidR="00735FA7">
        <w:t xml:space="preserve">kravet gäller </w:t>
      </w:r>
      <w:r>
        <w:t xml:space="preserve">ej </w:t>
      </w:r>
      <w:r w:rsidR="00735FA7">
        <w:t xml:space="preserve">om mottagaren är en </w:t>
      </w:r>
      <w:r>
        <w:t xml:space="preserve">konsument) information om varan innehåller </w:t>
      </w:r>
      <w:proofErr w:type="spellStart"/>
      <w:r>
        <w:t>svhc</w:t>
      </w:r>
      <w:proofErr w:type="spellEnd"/>
      <w:r>
        <w:t xml:space="preserve">-ämnen i en </w:t>
      </w:r>
      <w:r w:rsidRPr="002701D3">
        <w:rPr>
          <w:b/>
          <w:bCs/>
        </w:rPr>
        <w:t>koncentration över 0,1 viktprocent</w:t>
      </w:r>
      <w:r>
        <w:t>.</w:t>
      </w:r>
      <w:r w:rsidR="002701D3">
        <w:t xml:space="preserve"> Halten beräknas på varje enskild komponent, eftersom komponenten också uppfyller definitionen av vara.</w:t>
      </w:r>
      <w:r w:rsidR="00735FA7">
        <w:t xml:space="preserve"> Informationen lämnas i samband med utsläppande på marknaden (=tillhandahålla eller göra tillgänglig för någon annan).</w:t>
      </w:r>
    </w:p>
    <w:p w14:paraId="16537817" w14:textId="597FAED4" w:rsidR="00D625A3" w:rsidRDefault="00D625A3">
      <w:r>
        <w:t xml:space="preserve">I </w:t>
      </w:r>
      <w:proofErr w:type="spellStart"/>
      <w:r>
        <w:t>Reach</w:t>
      </w:r>
      <w:proofErr w:type="spellEnd"/>
      <w:r>
        <w:t xml:space="preserve">-förordningen finns kriterier för </w:t>
      </w:r>
      <w:proofErr w:type="spellStart"/>
      <w:r>
        <w:t>svhc</w:t>
      </w:r>
      <w:proofErr w:type="spellEnd"/>
      <w:r>
        <w:t xml:space="preserve">-ämnen. REACH hänvisar här till EU:s CLP-förordning (klassificerings- och märkningsförordning) när det gäller vissa egenskaper som </w:t>
      </w:r>
      <w:proofErr w:type="gramStart"/>
      <w:r>
        <w:t>t.ex.</w:t>
      </w:r>
      <w:proofErr w:type="gramEnd"/>
      <w:r>
        <w:t xml:space="preserve"> cancerframkallande, mutagena och reproduktionstoxiska. Hänvisning finns också till ett par av bilagorna i </w:t>
      </w:r>
      <w:proofErr w:type="spellStart"/>
      <w:r>
        <w:t>Reach</w:t>
      </w:r>
      <w:proofErr w:type="spellEnd"/>
      <w:r>
        <w:t xml:space="preserve">-förordningen, gällande kriterier för </w:t>
      </w:r>
      <w:proofErr w:type="gramStart"/>
      <w:r>
        <w:t>t.ex.</w:t>
      </w:r>
      <w:proofErr w:type="gramEnd"/>
      <w:r>
        <w:t xml:space="preserve"> långlivade och bioackumulerande ämnen.</w:t>
      </w:r>
    </w:p>
    <w:p w14:paraId="1262DED3" w14:textId="79C87C88" w:rsidR="00D625A3" w:rsidRDefault="00D625A3">
      <w:r>
        <w:t xml:space="preserve">Det finns en särskild lista över </w:t>
      </w:r>
      <w:proofErr w:type="spellStart"/>
      <w:r>
        <w:t>svhc</w:t>
      </w:r>
      <w:proofErr w:type="spellEnd"/>
      <w:r>
        <w:t xml:space="preserve">-ämnen – den s.k. </w:t>
      </w:r>
      <w:r w:rsidRPr="00D625A3">
        <w:rPr>
          <w:b/>
          <w:bCs/>
        </w:rPr>
        <w:t>Kandidatlistan</w:t>
      </w:r>
      <w:r>
        <w:t xml:space="preserve"> – som uppdateras ett par gånger per år. Listan finns på den europeiska kemikaliemyndigheten </w:t>
      </w:r>
      <w:proofErr w:type="spellStart"/>
      <w:proofErr w:type="gramStart"/>
      <w:r>
        <w:t>ECHAs</w:t>
      </w:r>
      <w:proofErr w:type="spellEnd"/>
      <w:proofErr w:type="gramEnd"/>
      <w:r>
        <w:t xml:space="preserve"> hemsida. </w:t>
      </w:r>
      <w:r w:rsidRPr="00D625A3">
        <w:rPr>
          <w:b/>
          <w:bCs/>
        </w:rPr>
        <w:t>OBS!</w:t>
      </w:r>
      <w:r>
        <w:t xml:space="preserve"> Kontrollera regelbundet vilka ämnen som finns på listan och som alltså ska ligga till grund för rapporteringen till SCIP-databasen.</w:t>
      </w:r>
    </w:p>
    <w:p w14:paraId="1F3E91E0" w14:textId="2FB4B80D" w:rsidR="00735FA7" w:rsidRDefault="00735FA7">
      <w:r>
        <w:t>Företag som vid tillsyn inte rapporterat till SCIP-databasen kan föreläggas vid vite.</w:t>
      </w:r>
    </w:p>
    <w:p w14:paraId="4305A35D" w14:textId="19808742" w:rsidR="00735FA7" w:rsidRDefault="00735FA7" w:rsidP="00735FA7">
      <w:pPr>
        <w:pStyle w:val="Rubrik2"/>
      </w:pPr>
      <w:r>
        <w:t>Att förbereda en anmälan till SCIP-databasen</w:t>
      </w:r>
    </w:p>
    <w:p w14:paraId="72D1BCF9" w14:textId="19CA2634" w:rsidR="00F045AA" w:rsidRPr="00F045AA" w:rsidRDefault="00F045AA" w:rsidP="00F045AA">
      <w:pPr>
        <w:pStyle w:val="Rubrik3"/>
      </w:pPr>
      <w:r>
        <w:t>Vad ska rapporteras?</w:t>
      </w:r>
    </w:p>
    <w:p w14:paraId="1D37ADD3" w14:textId="69D7019B" w:rsidR="00735FA7" w:rsidRDefault="00735FA7">
      <w:r>
        <w:t xml:space="preserve">En vara kan vara ett </w:t>
      </w:r>
      <w:r w:rsidRPr="00F045AA">
        <w:rPr>
          <w:b/>
          <w:bCs/>
        </w:rPr>
        <w:t>komplext föremål som i sin tur består av andra varor/komponenter/komplexa delar</w:t>
      </w:r>
      <w:r>
        <w:t xml:space="preserve">. Om någon av varorna/komponenterna/komplexa föremålen innehåller </w:t>
      </w:r>
      <w:proofErr w:type="spellStart"/>
      <w:r>
        <w:t>svhc</w:t>
      </w:r>
      <w:proofErr w:type="spellEnd"/>
      <w:r>
        <w:t xml:space="preserve">-ämne/ämnen enligt Kandidatlistan (se ovan) </w:t>
      </w:r>
      <w:r w:rsidR="00143113">
        <w:t xml:space="preserve">i en halt &gt;0,1 viktprocent </w:t>
      </w:r>
      <w:r>
        <w:t xml:space="preserve">ska varan rapporteras. Om där inte finns några </w:t>
      </w:r>
      <w:proofErr w:type="spellStart"/>
      <w:r>
        <w:t>svhc</w:t>
      </w:r>
      <w:proofErr w:type="spellEnd"/>
      <w:r>
        <w:t>-ämnen krävs ingen rapportering.</w:t>
      </w:r>
      <w:r w:rsidR="00143113">
        <w:t xml:space="preserve"> Databasens uppbyggnad utgår från ursprungsvaran. </w:t>
      </w:r>
    </w:p>
    <w:p w14:paraId="039AB6CE" w14:textId="7B6805D4" w:rsidR="00735FA7" w:rsidRDefault="00735FA7">
      <w:r>
        <w:t>Om rapportering krävs: Vissa uppgifter</w:t>
      </w:r>
      <w:r w:rsidR="00143113">
        <w:t xml:space="preserve"> om varan och de särskilt farliga ämnena</w:t>
      </w:r>
      <w:r>
        <w:t xml:space="preserve"> är </w:t>
      </w:r>
      <w:r w:rsidRPr="00F045AA">
        <w:rPr>
          <w:b/>
          <w:bCs/>
        </w:rPr>
        <w:t>obligatoriska</w:t>
      </w:r>
      <w:r>
        <w:t xml:space="preserve">, andra </w:t>
      </w:r>
      <w:r w:rsidR="00F045AA">
        <w:t xml:space="preserve">uppgifter är </w:t>
      </w:r>
      <w:r w:rsidRPr="00F045AA">
        <w:rPr>
          <w:b/>
          <w:bCs/>
        </w:rPr>
        <w:t xml:space="preserve">frivilliga/efterfrågade </w:t>
      </w:r>
      <w:r w:rsidRPr="00F045AA">
        <w:t>uppgifter</w:t>
      </w:r>
      <w:r>
        <w:t xml:space="preserve">. Den europeiska kemikaliemyndigheten ECHA har gett ut </w:t>
      </w:r>
      <w:r w:rsidR="00143113">
        <w:t>en vägledning.</w:t>
      </w:r>
    </w:p>
    <w:p w14:paraId="426E38A9" w14:textId="185A326E" w:rsidR="00F045AA" w:rsidRDefault="00F045AA" w:rsidP="00F045AA">
      <w:pPr>
        <w:pStyle w:val="Rubrik3"/>
      </w:pPr>
      <w:r>
        <w:lastRenderedPageBreak/>
        <w:t>Var ska rapportering göras?</w:t>
      </w:r>
    </w:p>
    <w:p w14:paraId="574D58B0" w14:textId="494C5463" w:rsidR="00F045AA" w:rsidRDefault="00F045AA">
      <w:r>
        <w:t>Rapportering görs till ECHA. Se presentation nedan samt länk till ECHA</w:t>
      </w:r>
      <w:r w:rsidR="00B47774">
        <w:t xml:space="preserve"> nedan under rubriken Länkar.</w:t>
      </w:r>
    </w:p>
    <w:p w14:paraId="7F633943" w14:textId="1EB6B92C" w:rsidR="00F045AA" w:rsidRDefault="00F045AA" w:rsidP="00F045AA">
      <w:pPr>
        <w:pStyle w:val="Rubrik3"/>
      </w:pPr>
      <w:r>
        <w:t>Hur ska rapporteringen göras?</w:t>
      </w:r>
    </w:p>
    <w:p w14:paraId="62EA8900" w14:textId="1BC29F33" w:rsidR="00F045AA" w:rsidRDefault="00F045AA">
      <w:r>
        <w:t>När man har tillgång till systemet</w:t>
      </w:r>
      <w:r w:rsidR="00B47774">
        <w:t>.</w:t>
      </w:r>
    </w:p>
    <w:p w14:paraId="31E17472" w14:textId="01188704" w:rsidR="00F045AA" w:rsidRDefault="004739C9">
      <w:r>
        <w:t>Det finns e</w:t>
      </w:r>
      <w:r w:rsidR="00F045AA">
        <w:t>n bra steg-för-steg-demo från ECHA (ca 75 minuter)</w:t>
      </w:r>
      <w:r w:rsidR="00601EF7">
        <w:t>.</w:t>
      </w:r>
    </w:p>
    <w:p w14:paraId="369EE233" w14:textId="73DC75FC" w:rsidR="006C57C6" w:rsidRDefault="006C57C6">
      <w:r>
        <w:t>Man kan börja med att använda en testversion av databasen. ECHA kan ge tillgång till den.</w:t>
      </w:r>
    </w:p>
    <w:p w14:paraId="38F2E3E3" w14:textId="59229A01" w:rsidR="00DA2F22" w:rsidRDefault="00DA2F22" w:rsidP="00DA2F22">
      <w:pPr>
        <w:pStyle w:val="Rubrik3"/>
      </w:pPr>
      <w:r>
        <w:t>Tips och förenklingar</w:t>
      </w:r>
    </w:p>
    <w:p w14:paraId="3F9CA64D" w14:textId="77777777" w:rsidR="00DA2F22" w:rsidRDefault="00DA2F22">
      <w:r>
        <w:t>Alla i leverantörskedjan behöver rapportera, eftersom alla tillhandahåller eller gör varan tillgänglig för någon annan. Således blir det dubbelrapportering i systemet.</w:t>
      </w:r>
    </w:p>
    <w:p w14:paraId="1F7B077C" w14:textId="77A4AAC4" w:rsidR="00DA2F22" w:rsidRDefault="00DA2F22">
      <w:r>
        <w:t>Distributör som levererar varan vidare i oförändrats skick kan göra en förenklad rapportering genom att kopiera leverantörens data (SCIP-nummer från leverantörens rapportering krävs då).</w:t>
      </w:r>
    </w:p>
    <w:p w14:paraId="03381665" w14:textId="24A2FB32" w:rsidR="00DA2F22" w:rsidRDefault="00DA2F22">
      <w:r>
        <w:t xml:space="preserve">Leverantör som </w:t>
      </w:r>
      <w:proofErr w:type="gramStart"/>
      <w:r>
        <w:t>t.ex.</w:t>
      </w:r>
      <w:proofErr w:type="gramEnd"/>
      <w:r>
        <w:t xml:space="preserve"> bytt varans namn, men varan i övrigt är densamma, behöver inte rapportera in alla uppgifter utan kan referera till leverantörens rapportering </w:t>
      </w:r>
      <w:r>
        <w:t>(SCIP-nummer från leverantörens rapportering krävs då).</w:t>
      </w:r>
    </w:p>
    <w:p w14:paraId="1B8B72ED" w14:textId="115B0E91" w:rsidR="00A74267" w:rsidRDefault="00A74267">
      <w:r>
        <w:t xml:space="preserve">Flera likadana varor, </w:t>
      </w:r>
      <w:proofErr w:type="gramStart"/>
      <w:r>
        <w:t>t.ex.</w:t>
      </w:r>
      <w:proofErr w:type="gramEnd"/>
      <w:r>
        <w:t xml:space="preserve"> kablar av olika längd, kan rapporteras som en grupp.</w:t>
      </w:r>
    </w:p>
    <w:p w14:paraId="6D4A825A" w14:textId="78AF0306" w:rsidR="00A74267" w:rsidRDefault="00A74267">
      <w:r>
        <w:t xml:space="preserve">Lödningar, lim </w:t>
      </w:r>
      <w:proofErr w:type="gramStart"/>
      <w:r>
        <w:t>etc.</w:t>
      </w:r>
      <w:proofErr w:type="gramEnd"/>
      <w:r>
        <w:t xml:space="preserve"> kan rapporteras för hela det komplexa föremålet. Om </w:t>
      </w:r>
      <w:proofErr w:type="gramStart"/>
      <w:r>
        <w:t>t.ex.</w:t>
      </w:r>
      <w:proofErr w:type="gramEnd"/>
      <w:r>
        <w:t xml:space="preserve"> de enskilda komponenterna inte innehåller </w:t>
      </w:r>
      <w:proofErr w:type="spellStart"/>
      <w:r>
        <w:t>svhc</w:t>
      </w:r>
      <w:proofErr w:type="spellEnd"/>
      <w:r>
        <w:t xml:space="preserve">-ämnen, men de limmas ihop med lim eller löds ihop med lod som innehåller </w:t>
      </w:r>
      <w:proofErr w:type="spellStart"/>
      <w:r>
        <w:t>svhc</w:t>
      </w:r>
      <w:proofErr w:type="spellEnd"/>
      <w:r>
        <w:t>-ämne, rapporteras hela varan.</w:t>
      </w:r>
    </w:p>
    <w:p w14:paraId="186752E8" w14:textId="734DE33A" w:rsidR="00F045AA" w:rsidRDefault="00CE2729">
      <w:r>
        <w:t xml:space="preserve">Reservdelar kan behöva rapporteras, men sannolikt finns de redan rapporterade som komponent i en komplex vara. Då kan man hänvisa till den rapporteringen </w:t>
      </w:r>
      <w:r>
        <w:t>(SCIP-nummer från leverantörens rapportering krävs då).</w:t>
      </w:r>
    </w:p>
    <w:p w14:paraId="0E132B7F" w14:textId="107871B2" w:rsidR="007D4131" w:rsidRDefault="007D4131"/>
    <w:p w14:paraId="77AE62DF" w14:textId="6E2B06ED" w:rsidR="007D4131" w:rsidRDefault="007D4131" w:rsidP="007D4131">
      <w:pPr>
        <w:pStyle w:val="Rubrik2"/>
      </w:pPr>
      <w:r>
        <w:t>Lathund och checklista</w:t>
      </w:r>
    </w:p>
    <w:p w14:paraId="03B593BC" w14:textId="243FEFFD" w:rsidR="007D4131" w:rsidRPr="007D4131" w:rsidRDefault="007D4131" w:rsidP="007D4131">
      <w:pPr>
        <w:pStyle w:val="Rubrik3"/>
      </w:pPr>
      <w:r>
        <w:t>Sammanfattning</w:t>
      </w:r>
    </w:p>
    <w:p w14:paraId="4982C1DE" w14:textId="5F17392D" w:rsidR="007D4131" w:rsidRDefault="007D4131" w:rsidP="007D4131">
      <w:pPr>
        <w:pStyle w:val="Liststycke"/>
        <w:numPr>
          <w:ilvl w:val="0"/>
          <w:numId w:val="1"/>
        </w:numPr>
      </w:pPr>
      <w:r>
        <w:t>Se över vilka varor i ditt sortiment som behöver registreras.</w:t>
      </w:r>
    </w:p>
    <w:p w14:paraId="18F9623F" w14:textId="17EEAD0E" w:rsidR="007D4131" w:rsidRDefault="007D4131" w:rsidP="007D4131">
      <w:pPr>
        <w:pStyle w:val="Liststycke"/>
        <w:numPr>
          <w:ilvl w:val="0"/>
          <w:numId w:val="1"/>
        </w:numPr>
      </w:pPr>
      <w:r>
        <w:t>Kolla om det går att återanvända information från dina leverantörer.</w:t>
      </w:r>
    </w:p>
    <w:p w14:paraId="3A719FA5" w14:textId="7709964C" w:rsidR="007D4131" w:rsidRDefault="007D4131" w:rsidP="007D4131">
      <w:pPr>
        <w:pStyle w:val="Liststycke"/>
        <w:numPr>
          <w:ilvl w:val="0"/>
          <w:numId w:val="1"/>
        </w:numPr>
      </w:pPr>
      <w:r>
        <w:t>Sammanställ resterande obligatoriska uppgifter för varorna</w:t>
      </w:r>
    </w:p>
    <w:p w14:paraId="45D7DB71" w14:textId="26A87365" w:rsidR="007D4131" w:rsidRDefault="007D4131" w:rsidP="007D4131">
      <w:pPr>
        <w:pStyle w:val="Rubrik3"/>
      </w:pPr>
      <w:r>
        <w:t>Checklista</w:t>
      </w:r>
    </w:p>
    <w:p w14:paraId="275FBCCA" w14:textId="04C572DE" w:rsidR="007D4131" w:rsidRDefault="007D4131" w:rsidP="00201B19">
      <w:pPr>
        <w:pStyle w:val="Liststycke"/>
        <w:numPr>
          <w:ilvl w:val="0"/>
          <w:numId w:val="2"/>
        </w:numPr>
      </w:pPr>
      <w:r>
        <w:t>Se över vilka varor i sortimentet som innehåller ämnen från kandidatlistan i halter över 0,1 viktprocent. OBS! Kandidatlistan uppdateras 2 gånger/år. Håll också koll på vilka ämnen som är påtänkta för att tas upp på kandidatlistan.</w:t>
      </w:r>
    </w:p>
    <w:p w14:paraId="54C6F1FD" w14:textId="6AD7A225" w:rsidR="007D4131" w:rsidRDefault="007D4131" w:rsidP="00201B19">
      <w:pPr>
        <w:pStyle w:val="Liststycke"/>
        <w:numPr>
          <w:ilvl w:val="0"/>
          <w:numId w:val="2"/>
        </w:numPr>
      </w:pPr>
      <w:r>
        <w:t>Identifiera hierarkin av varor och komplexa föremål</w:t>
      </w:r>
    </w:p>
    <w:p w14:paraId="6D744F16" w14:textId="78DC02BB" w:rsidR="007D4131" w:rsidRDefault="007D4131" w:rsidP="00201B19">
      <w:pPr>
        <w:pStyle w:val="Liststycke"/>
        <w:numPr>
          <w:ilvl w:val="0"/>
          <w:numId w:val="2"/>
        </w:numPr>
      </w:pPr>
      <w:r>
        <w:t>Går det att återanvända information från leverantörer?</w:t>
      </w:r>
    </w:p>
    <w:p w14:paraId="2B61BE44" w14:textId="3C76361E" w:rsidR="007D4131" w:rsidRDefault="007D4131" w:rsidP="00201B19">
      <w:pPr>
        <w:pStyle w:val="Liststycke"/>
        <w:numPr>
          <w:ilvl w:val="0"/>
          <w:numId w:val="2"/>
        </w:numPr>
      </w:pPr>
      <w:r>
        <w:t>Sammanställ resterande obligatoriska uppgifter för varorna</w:t>
      </w:r>
    </w:p>
    <w:p w14:paraId="46645812" w14:textId="1B39D2CD" w:rsidR="007D4131" w:rsidRDefault="007D4131" w:rsidP="00201B19">
      <w:pPr>
        <w:pStyle w:val="Liststycke"/>
        <w:numPr>
          <w:ilvl w:val="0"/>
          <w:numId w:val="2"/>
        </w:numPr>
      </w:pPr>
      <w:r>
        <w:t xml:space="preserve">Skaffa ett konto till </w:t>
      </w:r>
      <w:proofErr w:type="spellStart"/>
      <w:proofErr w:type="gramStart"/>
      <w:r>
        <w:t>ECHAs</w:t>
      </w:r>
      <w:proofErr w:type="spellEnd"/>
      <w:proofErr w:type="gramEnd"/>
      <w:r>
        <w:t xml:space="preserve"> molntjänster</w:t>
      </w:r>
    </w:p>
    <w:p w14:paraId="1458CA7B" w14:textId="42B30E3D" w:rsidR="007D4131" w:rsidRDefault="007D4131" w:rsidP="00201B19">
      <w:pPr>
        <w:pStyle w:val="Liststycke"/>
        <w:numPr>
          <w:ilvl w:val="0"/>
          <w:numId w:val="2"/>
        </w:numPr>
      </w:pPr>
      <w:r>
        <w:t>Bekanta dig med programmiljön</w:t>
      </w:r>
    </w:p>
    <w:p w14:paraId="34E3244E" w14:textId="77777777" w:rsidR="00601EF7" w:rsidRDefault="007D4131" w:rsidP="00601EF7">
      <w:pPr>
        <w:pStyle w:val="Liststycke"/>
        <w:numPr>
          <w:ilvl w:val="0"/>
          <w:numId w:val="2"/>
        </w:numPr>
      </w:pPr>
      <w:r>
        <w:t>Se demofilm från ECHA</w:t>
      </w:r>
      <w:r w:rsidR="00601EF7">
        <w:t xml:space="preserve">: </w:t>
      </w:r>
      <w:hyperlink r:id="rId5" w:history="1">
        <w:r w:rsidR="00601EF7" w:rsidRPr="00FE3395">
          <w:rPr>
            <w:rStyle w:val="Hyperlnk"/>
          </w:rPr>
          <w:t>https://www.youtube.com/watch?v=tNuJdRssQjs&amp;feature=youtu.be</w:t>
        </w:r>
      </w:hyperlink>
    </w:p>
    <w:p w14:paraId="3D89B60C" w14:textId="26969EF5" w:rsidR="007D4131" w:rsidRDefault="007D4131" w:rsidP="00201B19">
      <w:pPr>
        <w:pStyle w:val="Liststycke"/>
        <w:numPr>
          <w:ilvl w:val="0"/>
          <w:numId w:val="2"/>
        </w:numPr>
        <w:rPr>
          <w:color w:val="FF0000"/>
        </w:rPr>
      </w:pPr>
      <w:r w:rsidRPr="002D024D">
        <w:rPr>
          <w:color w:val="FF0000"/>
        </w:rPr>
        <w:t xml:space="preserve">Delta i </w:t>
      </w:r>
      <w:proofErr w:type="spellStart"/>
      <w:proofErr w:type="gramStart"/>
      <w:r w:rsidRPr="002D024D">
        <w:rPr>
          <w:color w:val="FF0000"/>
        </w:rPr>
        <w:t>ECHAs</w:t>
      </w:r>
      <w:proofErr w:type="spellEnd"/>
      <w:proofErr w:type="gramEnd"/>
      <w:r w:rsidRPr="002D024D">
        <w:rPr>
          <w:color w:val="FF0000"/>
        </w:rPr>
        <w:t xml:space="preserve"> </w:t>
      </w:r>
      <w:proofErr w:type="spellStart"/>
      <w:r w:rsidRPr="002D024D">
        <w:rPr>
          <w:color w:val="FF0000"/>
        </w:rPr>
        <w:t>webinarium</w:t>
      </w:r>
      <w:proofErr w:type="spellEnd"/>
      <w:r w:rsidRPr="002D024D">
        <w:rPr>
          <w:color w:val="FF0000"/>
        </w:rPr>
        <w:t xml:space="preserve"> den 19 november 2020</w:t>
      </w:r>
      <w:r w:rsidR="005923C7">
        <w:rPr>
          <w:color w:val="FF0000"/>
        </w:rPr>
        <w:t xml:space="preserve">: </w:t>
      </w:r>
      <w:hyperlink r:id="rId6" w:history="1">
        <w:r w:rsidR="005923C7" w:rsidRPr="00FE3395">
          <w:rPr>
            <w:rStyle w:val="Hyperlnk"/>
          </w:rPr>
          <w:t>https://echa.europa.eu/sv/-/get-ready-to-submit-your-scip-notification</w:t>
        </w:r>
      </w:hyperlink>
    </w:p>
    <w:p w14:paraId="5CEAA567" w14:textId="77777777" w:rsidR="005923C7" w:rsidRPr="005923C7" w:rsidRDefault="005923C7" w:rsidP="005923C7">
      <w:pPr>
        <w:rPr>
          <w:color w:val="FF0000"/>
        </w:rPr>
      </w:pPr>
    </w:p>
    <w:p w14:paraId="64BC2B61" w14:textId="3835C309" w:rsidR="00044EC5" w:rsidRDefault="00044EC5" w:rsidP="00044EC5">
      <w:pPr>
        <w:pStyle w:val="Rubrik2"/>
      </w:pPr>
      <w:r>
        <w:lastRenderedPageBreak/>
        <w:t>Länkar</w:t>
      </w:r>
    </w:p>
    <w:p w14:paraId="01880F22" w14:textId="6BCC45C1" w:rsidR="00044EC5" w:rsidRDefault="00044EC5">
      <w:proofErr w:type="spellStart"/>
      <w:r>
        <w:t>KemI</w:t>
      </w:r>
      <w:proofErr w:type="spellEnd"/>
      <w:r>
        <w:t>: Kort om anmälan av ämnen i varor till SCIP-databasen:</w:t>
      </w:r>
    </w:p>
    <w:p w14:paraId="0F512CCA" w14:textId="37889A5D" w:rsidR="00044EC5" w:rsidRDefault="00044EC5">
      <w:hyperlink r:id="rId7" w:history="1">
        <w:r w:rsidRPr="00FE3395">
          <w:rPr>
            <w:rStyle w:val="Hyperlnk"/>
          </w:rPr>
          <w:t>https://www.kemi.se/lagar-och-regler/ytterligare-eu-regler/avfallsdirektivet/kort-om-anmalan-av-amnen-i-varor-till-scip-databasen</w:t>
        </w:r>
      </w:hyperlink>
    </w:p>
    <w:p w14:paraId="7DD7F349" w14:textId="3606220B" w:rsidR="00044EC5" w:rsidRDefault="00044EC5">
      <w:r>
        <w:t>Avfallsdirektivet:</w:t>
      </w:r>
    </w:p>
    <w:p w14:paraId="2454C59B" w14:textId="0D12CF0C" w:rsidR="00044EC5" w:rsidRDefault="00044EC5">
      <w:hyperlink r:id="rId8" w:history="1">
        <w:r w:rsidRPr="00FE3395">
          <w:rPr>
            <w:rStyle w:val="Hyperlnk"/>
          </w:rPr>
          <w:t>https://www.kemi.se/lagar-och-regler/ytterligare-eu-regler/avfallsdirektivet</w:t>
        </w:r>
      </w:hyperlink>
    </w:p>
    <w:p w14:paraId="597C3775" w14:textId="710E1BBD" w:rsidR="00044EC5" w:rsidRDefault="00044EC5">
      <w:r>
        <w:t xml:space="preserve">Reglerna i </w:t>
      </w:r>
      <w:proofErr w:type="spellStart"/>
      <w:r>
        <w:t>KemIs</w:t>
      </w:r>
      <w:proofErr w:type="spellEnd"/>
      <w:r>
        <w:t xml:space="preserve"> föreskrifter:</w:t>
      </w:r>
    </w:p>
    <w:p w14:paraId="5A8880A6" w14:textId="22409469" w:rsidR="00044EC5" w:rsidRDefault="00044EC5">
      <w:hyperlink r:id="rId9" w:history="1">
        <w:r w:rsidRPr="00FE3395">
          <w:rPr>
            <w:rStyle w:val="Hyperlnk"/>
          </w:rPr>
          <w:t>https://www.kemi.se/lagar-och-regler/kemikalieinspektionens-foreskrifter-kifs/kifs-20177</w:t>
        </w:r>
      </w:hyperlink>
    </w:p>
    <w:p w14:paraId="43D61CCF" w14:textId="419F1DFE" w:rsidR="00044EC5" w:rsidRDefault="00721044">
      <w:r>
        <w:t>Så beräknar du 0,1-procentgränsen i varor:</w:t>
      </w:r>
    </w:p>
    <w:p w14:paraId="104E7091" w14:textId="2E00B8BA" w:rsidR="00721044" w:rsidRDefault="00721044">
      <w:hyperlink r:id="rId10" w:history="1">
        <w:r w:rsidRPr="00FE3395">
          <w:rPr>
            <w:rStyle w:val="Hyperlnk"/>
          </w:rPr>
          <w:t>https://www.kemi.se/lagar-och-regler/reach-forordningen/reach-och-varor</w:t>
        </w:r>
      </w:hyperlink>
    </w:p>
    <w:p w14:paraId="0FA6F009" w14:textId="26CD2CD2" w:rsidR="00721044" w:rsidRDefault="00C5014A">
      <w:proofErr w:type="spellStart"/>
      <w:proofErr w:type="gramStart"/>
      <w:r>
        <w:t>ECHAs</w:t>
      </w:r>
      <w:proofErr w:type="spellEnd"/>
      <w:proofErr w:type="gramEnd"/>
      <w:r>
        <w:t xml:space="preserve"> hemsida om SCIP-databasen:</w:t>
      </w:r>
    </w:p>
    <w:p w14:paraId="283D4AC2" w14:textId="3C51DBB8" w:rsidR="00C5014A" w:rsidRDefault="00C5014A">
      <w:hyperlink r:id="rId11" w:history="1">
        <w:r w:rsidRPr="00FE3395">
          <w:rPr>
            <w:rStyle w:val="Hyperlnk"/>
          </w:rPr>
          <w:t>https://echa.europa.eu/sv/scip</w:t>
        </w:r>
      </w:hyperlink>
    </w:p>
    <w:p w14:paraId="64F1C2C3" w14:textId="1ADD26F7" w:rsidR="00C5014A" w:rsidRDefault="005130E2">
      <w:r>
        <w:t xml:space="preserve">ECHA: Vad är </w:t>
      </w:r>
      <w:proofErr w:type="spellStart"/>
      <w:r>
        <w:t>Scip</w:t>
      </w:r>
      <w:proofErr w:type="spellEnd"/>
      <w:r>
        <w:t>? Vad bör du göra?</w:t>
      </w:r>
    </w:p>
    <w:p w14:paraId="312C8834" w14:textId="3DEF74A3" w:rsidR="005130E2" w:rsidRDefault="005130E2">
      <w:hyperlink r:id="rId12" w:history="1">
        <w:r w:rsidRPr="00FE3395">
          <w:rPr>
            <w:rStyle w:val="Hyperlnk"/>
          </w:rPr>
          <w:t>https://echa.europa.eu/sv/scip-infographic</w:t>
        </w:r>
      </w:hyperlink>
      <w:r>
        <w:t>. Klicka på +-tecknet.</w:t>
      </w:r>
    </w:p>
    <w:p w14:paraId="6466A754" w14:textId="5DDD50C3" w:rsidR="005130E2" w:rsidRDefault="005130E2">
      <w:r>
        <w:t>Information för varuleverantörer:</w:t>
      </w:r>
    </w:p>
    <w:p w14:paraId="0E7039AF" w14:textId="218E84C6" w:rsidR="005130E2" w:rsidRDefault="005130E2">
      <w:hyperlink r:id="rId13" w:history="1">
        <w:r w:rsidRPr="00FE3395">
          <w:rPr>
            <w:rStyle w:val="Hyperlnk"/>
          </w:rPr>
          <w:t>https://echa.europa.eu/sv/scip-suppliers-of-articles</w:t>
        </w:r>
      </w:hyperlink>
    </w:p>
    <w:p w14:paraId="2AFC8CBE" w14:textId="2D96E31E" w:rsidR="005130E2" w:rsidRDefault="005130E2">
      <w:r>
        <w:t>Informationskrav för SCIP. Ny ECHA-vägledning oktober 2020. Informationskrav i avsnitt 2, exempel på informationskrav för vara i avsnitt 2.1.:</w:t>
      </w:r>
    </w:p>
    <w:p w14:paraId="2F63F4D9" w14:textId="393659C2" w:rsidR="005130E2" w:rsidRDefault="005130E2">
      <w:hyperlink r:id="rId14" w:history="1">
        <w:r w:rsidRPr="00FE3395">
          <w:rPr>
            <w:rStyle w:val="Hyperlnk"/>
          </w:rPr>
          <w:t>https://echa.europa.eu/documents/10162/28213971/Information_requirements_for_scip_notifications_en.pdf/db2cf898-5ee7-48fb-e5c8-4e6ce49ee9d2</w:t>
        </w:r>
      </w:hyperlink>
    </w:p>
    <w:p w14:paraId="455593F6" w14:textId="055666D0" w:rsidR="005130E2" w:rsidRDefault="00412870">
      <w:proofErr w:type="spellStart"/>
      <w:proofErr w:type="gramStart"/>
      <w:r>
        <w:t>ECHAs</w:t>
      </w:r>
      <w:proofErr w:type="spellEnd"/>
      <w:proofErr w:type="gramEnd"/>
      <w:r>
        <w:t xml:space="preserve"> frågor och svar om SCIP:</w:t>
      </w:r>
    </w:p>
    <w:p w14:paraId="5EB2FBCC" w14:textId="62D432B5" w:rsidR="00412870" w:rsidRDefault="00412870">
      <w:hyperlink r:id="rId15" w:history="1">
        <w:r w:rsidRPr="00FE3395">
          <w:rPr>
            <w:rStyle w:val="Hyperlnk"/>
          </w:rPr>
          <w:t>https://echa.europa.eu/sv/support/qas-support/browse/-/qa/70Qx/view/topic/Waste+Framework+Directive+-+SCIP+database</w:t>
        </w:r>
      </w:hyperlink>
    </w:p>
    <w:p w14:paraId="4C923BD5" w14:textId="326D1B15" w:rsidR="00412870" w:rsidRDefault="00412870">
      <w:r>
        <w:t>Exempel på frågor och svar:</w:t>
      </w:r>
    </w:p>
    <w:p w14:paraId="1EB4C93A" w14:textId="747819A0" w:rsidR="00412870" w:rsidRDefault="00412870">
      <w:hyperlink r:id="rId16" w:history="1">
        <w:r w:rsidRPr="00FE3395">
          <w:rPr>
            <w:rStyle w:val="Hyperlnk"/>
          </w:rPr>
          <w:t>https://echa.europa.eu/sv/support/qas-support/browse/-/qa/70Qx/view/topic/Waste+Framework+Directive+-+SCIP+database</w:t>
        </w:r>
      </w:hyperlink>
    </w:p>
    <w:p w14:paraId="13F8EEA7" w14:textId="1D5DC30A" w:rsidR="00412870" w:rsidRDefault="00412870">
      <w:r>
        <w:t>Verktyg:</w:t>
      </w:r>
    </w:p>
    <w:p w14:paraId="311021DD" w14:textId="3D75770B" w:rsidR="00412870" w:rsidRDefault="00412870">
      <w:hyperlink r:id="rId17" w:history="1">
        <w:r w:rsidRPr="00FE3395">
          <w:rPr>
            <w:rStyle w:val="Hyperlnk"/>
          </w:rPr>
          <w:t>https://echa.europa.eu/sv/tools</w:t>
        </w:r>
      </w:hyperlink>
    </w:p>
    <w:p w14:paraId="324ABA45" w14:textId="664C5A33" w:rsidR="00412870" w:rsidRDefault="00412870">
      <w:r>
        <w:t xml:space="preserve">SCIP </w:t>
      </w:r>
      <w:proofErr w:type="spellStart"/>
      <w:r>
        <w:t>database</w:t>
      </w:r>
      <w:proofErr w:type="spellEnd"/>
      <w:r>
        <w:t xml:space="preserve"> </w:t>
      </w:r>
      <w:proofErr w:type="spellStart"/>
      <w:r>
        <w:t>notifications</w:t>
      </w:r>
      <w:proofErr w:type="spellEnd"/>
      <w:r>
        <w:t>:</w:t>
      </w:r>
    </w:p>
    <w:p w14:paraId="2AA0A2E4" w14:textId="1B7B496E" w:rsidR="00412870" w:rsidRDefault="00412870">
      <w:hyperlink r:id="rId18" w:history="1">
        <w:r w:rsidRPr="00FE3395">
          <w:rPr>
            <w:rStyle w:val="Hyperlnk"/>
          </w:rPr>
          <w:t>https://echa.europa.eu/documents/10162/28213971/scip_database_notifications_en.pdf/63a1dbe6-20ce-2e37-46be-4293c809dc2f</w:t>
        </w:r>
      </w:hyperlink>
    </w:p>
    <w:p w14:paraId="575CA181" w14:textId="3B41D6E4" w:rsidR="00412870" w:rsidRDefault="00790997">
      <w:r>
        <w:t>Verktyg – dataformat:</w:t>
      </w:r>
    </w:p>
    <w:p w14:paraId="24C017E5" w14:textId="3E23B620" w:rsidR="00790997" w:rsidRDefault="00790997">
      <w:hyperlink r:id="rId19" w:history="1">
        <w:r w:rsidRPr="00FE3395">
          <w:rPr>
            <w:rStyle w:val="Hyperlnk"/>
          </w:rPr>
          <w:t>https://echa.europa.eu/sv/scip-format</w:t>
        </w:r>
      </w:hyperlink>
    </w:p>
    <w:p w14:paraId="57CFCB5D" w14:textId="68EEFA95" w:rsidR="000244D8" w:rsidRDefault="000244D8">
      <w:r>
        <w:lastRenderedPageBreak/>
        <w:t>Skapa ett ECHA-konto:</w:t>
      </w:r>
    </w:p>
    <w:p w14:paraId="331026C8" w14:textId="4FA9E7D8" w:rsidR="000244D8" w:rsidRDefault="000244D8">
      <w:hyperlink r:id="rId20" w:history="1">
        <w:r w:rsidRPr="00FE3395">
          <w:rPr>
            <w:rStyle w:val="Hyperlnk"/>
          </w:rPr>
          <w:t>https://echa.europa.eu/sv/support/dossier-submission-tools/echa-cloud-services</w:t>
        </w:r>
      </w:hyperlink>
    </w:p>
    <w:p w14:paraId="666397D9" w14:textId="5F4E0650" w:rsidR="00790997" w:rsidRDefault="00790997">
      <w:r>
        <w:t xml:space="preserve">Prenumerera på </w:t>
      </w:r>
      <w:proofErr w:type="spellStart"/>
      <w:proofErr w:type="gramStart"/>
      <w:r>
        <w:t>ECHAs</w:t>
      </w:r>
      <w:proofErr w:type="spellEnd"/>
      <w:proofErr w:type="gramEnd"/>
      <w:r>
        <w:t xml:space="preserve"> utskick om SCIP:</w:t>
      </w:r>
    </w:p>
    <w:p w14:paraId="30BBFF11" w14:textId="42001D64" w:rsidR="00790997" w:rsidRDefault="00790997">
      <w:hyperlink r:id="rId21" w:history="1">
        <w:r w:rsidRPr="00FE3395">
          <w:rPr>
            <w:rStyle w:val="Hyperlnk"/>
          </w:rPr>
          <w:t>https://analytics-eu.clickdimensions.com/echaeuropaeu-ag2hn/pages/ly0x8peembfabqvrkxdg.html</w:t>
        </w:r>
      </w:hyperlink>
    </w:p>
    <w:p w14:paraId="5415C79A" w14:textId="14C4F343" w:rsidR="00790997" w:rsidRDefault="00790997">
      <w:r>
        <w:t xml:space="preserve">Frågor om </w:t>
      </w:r>
      <w:proofErr w:type="gramStart"/>
      <w:r>
        <w:t>regler?:</w:t>
      </w:r>
      <w:proofErr w:type="gramEnd"/>
    </w:p>
    <w:p w14:paraId="62B4FB39" w14:textId="0CFDFE9C" w:rsidR="00790997" w:rsidRDefault="00790997">
      <w:hyperlink r:id="rId22" w:history="1">
        <w:r w:rsidRPr="00FE3395">
          <w:rPr>
            <w:rStyle w:val="Hyperlnk"/>
          </w:rPr>
          <w:t>https://www.kemi.se/fragor-och-svar</w:t>
        </w:r>
      </w:hyperlink>
    </w:p>
    <w:p w14:paraId="52677278" w14:textId="7F7BE517" w:rsidR="00790997" w:rsidRDefault="00790997">
      <w:r>
        <w:t xml:space="preserve">Frågor om </w:t>
      </w:r>
      <w:proofErr w:type="gramStart"/>
      <w:r>
        <w:t>databasen?:</w:t>
      </w:r>
      <w:proofErr w:type="gramEnd"/>
    </w:p>
    <w:p w14:paraId="4F109672" w14:textId="7A27778F" w:rsidR="00790997" w:rsidRDefault="00790997">
      <w:hyperlink r:id="rId23" w:history="1">
        <w:r w:rsidRPr="00FE3395">
          <w:rPr>
            <w:rStyle w:val="Hyperlnk"/>
          </w:rPr>
          <w:t>https://echa.europa.eu/sv/scip-support</w:t>
        </w:r>
      </w:hyperlink>
    </w:p>
    <w:p w14:paraId="442AA7C4" w14:textId="42D6A61E" w:rsidR="00790997" w:rsidRDefault="009465DD">
      <w:r>
        <w:t>Kandidatförteckningen:</w:t>
      </w:r>
    </w:p>
    <w:p w14:paraId="3FAFA6E3" w14:textId="0F7B203F" w:rsidR="009465DD" w:rsidRDefault="009465DD">
      <w:hyperlink r:id="rId24" w:history="1">
        <w:r w:rsidRPr="00FE3395">
          <w:rPr>
            <w:rStyle w:val="Hyperlnk"/>
          </w:rPr>
          <w:t>https://www.echa.europa.eu/sv/candidate-list-table</w:t>
        </w:r>
      </w:hyperlink>
    </w:p>
    <w:p w14:paraId="33B46388" w14:textId="2D361CCA" w:rsidR="009465DD" w:rsidRDefault="009465DD">
      <w:r>
        <w:t xml:space="preserve">Samråd ang. </w:t>
      </w:r>
      <w:proofErr w:type="spellStart"/>
      <w:r>
        <w:t>svhc</w:t>
      </w:r>
      <w:proofErr w:type="spellEnd"/>
      <w:r>
        <w:t>-ämnen:</w:t>
      </w:r>
    </w:p>
    <w:p w14:paraId="0FFB2AA2" w14:textId="73BDB518" w:rsidR="009465DD" w:rsidRDefault="009465DD">
      <w:hyperlink r:id="rId25" w:history="1">
        <w:r w:rsidRPr="00FE3395">
          <w:rPr>
            <w:rStyle w:val="Hyperlnk"/>
          </w:rPr>
          <w:t>https://www.echa.europa.eu/sv/consultations/previous</w:t>
        </w:r>
      </w:hyperlink>
    </w:p>
    <w:p w14:paraId="4838C479" w14:textId="0DA0D9D4" w:rsidR="009465DD" w:rsidRDefault="00E043C7">
      <w:proofErr w:type="spellStart"/>
      <w:r>
        <w:t>KemIs</w:t>
      </w:r>
      <w:proofErr w:type="spellEnd"/>
      <w:r>
        <w:t xml:space="preserve"> PRIO-guide kan ev. hjälpa dig att lokalisera </w:t>
      </w:r>
      <w:proofErr w:type="spellStart"/>
      <w:r>
        <w:t>svhc</w:t>
      </w:r>
      <w:proofErr w:type="spellEnd"/>
      <w:r>
        <w:t>-ämnen i dina produkter:</w:t>
      </w:r>
    </w:p>
    <w:p w14:paraId="6ED15E6C" w14:textId="31F56DFC" w:rsidR="00E043C7" w:rsidRDefault="00E043C7">
      <w:hyperlink r:id="rId26" w:history="1">
        <w:r w:rsidRPr="00FE3395">
          <w:rPr>
            <w:rStyle w:val="Hyperlnk"/>
          </w:rPr>
          <w:t>https://www.kemi.se/prioguiden/start</w:t>
        </w:r>
      </w:hyperlink>
    </w:p>
    <w:p w14:paraId="2C3D9546" w14:textId="77777777" w:rsidR="00E043C7" w:rsidRDefault="00E043C7"/>
    <w:sectPr w:rsidR="00E04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322709"/>
    <w:multiLevelType w:val="hybridMultilevel"/>
    <w:tmpl w:val="58DAF91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4769E"/>
    <w:multiLevelType w:val="hybridMultilevel"/>
    <w:tmpl w:val="BD782F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888"/>
    <w:rsid w:val="000244D8"/>
    <w:rsid w:val="00044EC5"/>
    <w:rsid w:val="00143113"/>
    <w:rsid w:val="00201B19"/>
    <w:rsid w:val="002701D3"/>
    <w:rsid w:val="002845E4"/>
    <w:rsid w:val="002D024D"/>
    <w:rsid w:val="00412870"/>
    <w:rsid w:val="004739C9"/>
    <w:rsid w:val="005130E2"/>
    <w:rsid w:val="005923C7"/>
    <w:rsid w:val="00601EF7"/>
    <w:rsid w:val="006C57C6"/>
    <w:rsid w:val="00721044"/>
    <w:rsid w:val="00735FA7"/>
    <w:rsid w:val="00743985"/>
    <w:rsid w:val="00790997"/>
    <w:rsid w:val="007C0888"/>
    <w:rsid w:val="007D4131"/>
    <w:rsid w:val="009036BE"/>
    <w:rsid w:val="009311C6"/>
    <w:rsid w:val="009465DD"/>
    <w:rsid w:val="00A01729"/>
    <w:rsid w:val="00A74267"/>
    <w:rsid w:val="00B47774"/>
    <w:rsid w:val="00B52014"/>
    <w:rsid w:val="00C5014A"/>
    <w:rsid w:val="00C65659"/>
    <w:rsid w:val="00CE2729"/>
    <w:rsid w:val="00D625A3"/>
    <w:rsid w:val="00D80583"/>
    <w:rsid w:val="00DA2F22"/>
    <w:rsid w:val="00E043C7"/>
    <w:rsid w:val="00E97943"/>
    <w:rsid w:val="00F045AA"/>
    <w:rsid w:val="00F3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2FE7C"/>
  <w15:chartTrackingRefBased/>
  <w15:docId w15:val="{1E8B3D9B-BA08-4D2B-9941-D6E3EB9F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C08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80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045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C08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805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045A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stycke">
    <w:name w:val="List Paragraph"/>
    <w:basedOn w:val="Normal"/>
    <w:uiPriority w:val="34"/>
    <w:qFormat/>
    <w:rsid w:val="007D413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44EC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44EC5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92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2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mi.se/lagar-och-regler/ytterligare-eu-regler/avfallsdirektivet" TargetMode="External"/><Relationship Id="rId13" Type="http://schemas.openxmlformats.org/officeDocument/2006/relationships/hyperlink" Target="https://echa.europa.eu/sv/scip-suppliers-of-articles" TargetMode="External"/><Relationship Id="rId18" Type="http://schemas.openxmlformats.org/officeDocument/2006/relationships/hyperlink" Target="https://echa.europa.eu/documents/10162/28213971/scip_database_notifications_en.pdf/63a1dbe6-20ce-2e37-46be-4293c809dc2f" TargetMode="External"/><Relationship Id="rId26" Type="http://schemas.openxmlformats.org/officeDocument/2006/relationships/hyperlink" Target="https://www.kemi.se/prioguiden/star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nalytics-eu.clickdimensions.com/echaeuropaeu-ag2hn/pages/ly0x8peembfabqvrkxdg.html" TargetMode="External"/><Relationship Id="rId7" Type="http://schemas.openxmlformats.org/officeDocument/2006/relationships/hyperlink" Target="https://www.kemi.se/lagar-och-regler/ytterligare-eu-regler/avfallsdirektivet/kort-om-anmalan-av-amnen-i-varor-till-scip-databasen" TargetMode="External"/><Relationship Id="rId12" Type="http://schemas.openxmlformats.org/officeDocument/2006/relationships/hyperlink" Target="https://echa.europa.eu/sv/scip-infographic" TargetMode="External"/><Relationship Id="rId17" Type="http://schemas.openxmlformats.org/officeDocument/2006/relationships/hyperlink" Target="https://echa.europa.eu/sv/tools" TargetMode="External"/><Relationship Id="rId25" Type="http://schemas.openxmlformats.org/officeDocument/2006/relationships/hyperlink" Target="https://www.echa.europa.eu/sv/consultations/previo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echa.europa.eu/sv/support/qas-support/browse/-/qa/70Qx/view/topic/Waste+Framework+Directive+-+SCIP+database" TargetMode="External"/><Relationship Id="rId20" Type="http://schemas.openxmlformats.org/officeDocument/2006/relationships/hyperlink" Target="https://echa.europa.eu/sv/support/dossier-submission-tools/echa-cloud-servic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cha.europa.eu/sv/-/get-ready-to-submit-your-scip-notification" TargetMode="External"/><Relationship Id="rId11" Type="http://schemas.openxmlformats.org/officeDocument/2006/relationships/hyperlink" Target="https://echa.europa.eu/sv/scip" TargetMode="External"/><Relationship Id="rId24" Type="http://schemas.openxmlformats.org/officeDocument/2006/relationships/hyperlink" Target="https://www.echa.europa.eu/sv/candidate-list-table" TargetMode="External"/><Relationship Id="rId5" Type="http://schemas.openxmlformats.org/officeDocument/2006/relationships/hyperlink" Target="https://www.youtube.com/watch?v=tNuJdRssQjs&amp;feature=youtu.be" TargetMode="External"/><Relationship Id="rId15" Type="http://schemas.openxmlformats.org/officeDocument/2006/relationships/hyperlink" Target="https://echa.europa.eu/sv/support/qas-support/browse/-/qa/70Qx/view/topic/Waste+Framework+Directive+-+SCIP+database" TargetMode="External"/><Relationship Id="rId23" Type="http://schemas.openxmlformats.org/officeDocument/2006/relationships/hyperlink" Target="https://echa.europa.eu/sv/scip-suppor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kemi.se/lagar-och-regler/reach-forordningen/reach-och-varor" TargetMode="External"/><Relationship Id="rId19" Type="http://schemas.openxmlformats.org/officeDocument/2006/relationships/hyperlink" Target="https://echa.europa.eu/sv/scip-form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emi.se/lagar-och-regler/kemikalieinspektionens-foreskrifter-kifs/kifs-20177" TargetMode="External"/><Relationship Id="rId14" Type="http://schemas.openxmlformats.org/officeDocument/2006/relationships/hyperlink" Target="https://echa.europa.eu/documents/10162/28213971/Information_requirements_for_scip_notifications_en.pdf/db2cf898-5ee7-48fb-e5c8-4e6ce49ee9d2" TargetMode="External"/><Relationship Id="rId22" Type="http://schemas.openxmlformats.org/officeDocument/2006/relationships/hyperlink" Target="https://www.kemi.se/fragor-och-sva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1534</Words>
  <Characters>8131</Characters>
  <Application>Microsoft Office Word</Application>
  <DocSecurity>0</DocSecurity>
  <Lines>67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10</vt:i4>
      </vt:variant>
    </vt:vector>
  </HeadingPairs>
  <TitlesOfParts>
    <vt:vector size="11" baseType="lpstr">
      <vt:lpstr/>
      <vt:lpstr>Rapport från KemIs infoseminarium om SCIP-databasen  den 3 november 2020</vt:lpstr>
      <vt:lpstr>    Lagstiftningen – en bakgrund</vt:lpstr>
      <vt:lpstr>    Att förbereda en anmälan till SCIP-databasen</vt:lpstr>
      <vt:lpstr>        Vad ska rapporteras?</vt:lpstr>
      <vt:lpstr>        Var ska rapportering göras?</vt:lpstr>
      <vt:lpstr>        Hur ska rapporteringen göras?</vt:lpstr>
      <vt:lpstr>        Tips och förenklingar</vt:lpstr>
      <vt:lpstr>    Lathund och checklista</vt:lpstr>
      <vt:lpstr>        Sammanfattning</vt:lpstr>
      <vt:lpstr>        Checklista</vt:lpstr>
    </vt:vector>
  </TitlesOfParts>
  <Company/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Flodberg</dc:creator>
  <cp:keywords/>
  <dc:description/>
  <cp:lastModifiedBy>Ulrika Flodberg</cp:lastModifiedBy>
  <cp:revision>30</cp:revision>
  <cp:lastPrinted>2020-11-05T16:19:00Z</cp:lastPrinted>
  <dcterms:created xsi:type="dcterms:W3CDTF">2020-11-05T12:30:00Z</dcterms:created>
  <dcterms:modified xsi:type="dcterms:W3CDTF">2020-11-05T16:33:00Z</dcterms:modified>
</cp:coreProperties>
</file>